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90.0" w:type="dxa"/>
        <w:jc w:val="left"/>
        <w:tblInd w:w="-851.0" w:type="dxa"/>
        <w:tblBorders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0"/>
        <w:gridCol w:w="50"/>
        <w:gridCol w:w="340"/>
        <w:gridCol w:w="1530"/>
        <w:gridCol w:w="1200"/>
        <w:gridCol w:w="2210"/>
        <w:gridCol w:w="1410"/>
        <w:gridCol w:w="1480"/>
        <w:gridCol w:w="2100"/>
        <w:gridCol w:w="1750"/>
        <w:tblGridChange w:id="0">
          <w:tblGrid>
            <w:gridCol w:w="1420"/>
            <w:gridCol w:w="50"/>
            <w:gridCol w:w="340"/>
            <w:gridCol w:w="1530"/>
            <w:gridCol w:w="1200"/>
            <w:gridCol w:w="2210"/>
            <w:gridCol w:w="1410"/>
            <w:gridCol w:w="1480"/>
            <w:gridCol w:w="2100"/>
            <w:gridCol w:w="175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Núm. socis i tipus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Responsabilitat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Capital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Tributació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Transmissibilitat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Raó social/Nom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Empresari individual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Societats NO mercantils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Comunitat de béns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Societat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Societats mercantils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personalistes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</w:t>
            </w:r>
            <w:r w:rsidDel="00000000" w:rsidR="00000000" w:rsidRPr="00000000">
              <w:rPr>
                <w:b w:val="1"/>
                <w:rtl w:val="0"/>
              </w:rPr>
              <w:t xml:space="preserve">ietat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Col·lectiva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</w:t>
            </w:r>
            <w:r w:rsidDel="00000000" w:rsidR="00000000" w:rsidRPr="00000000">
              <w:rPr>
                <w:b w:val="1"/>
                <w:rtl w:val="0"/>
              </w:rPr>
              <w:t xml:space="preserve">ietat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Comanditària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Societat limitada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Societat limitada nova empresa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Societat anònima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Soc. Mercantils especials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Societat laboral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709" w:top="1418" w:left="1418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Característiques de les diferents formes jurídiques: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