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4C" w:rsidRPr="00FC464C" w:rsidRDefault="00FC464C" w:rsidP="00FC46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  <w:r w:rsidRPr="00FC464C">
        <w:rPr>
          <w:rFonts w:ascii="Times New Roman" w:hAnsi="Times New Roman" w:cs="Times New Roman"/>
          <w:sz w:val="24"/>
          <w:szCs w:val="24"/>
          <w:lang w:val="ca-ES"/>
        </w:rPr>
        <w:t>ESTUDI DE LA LLENGUA</w:t>
      </w:r>
    </w:p>
    <w:p w:rsidR="00FC464C" w:rsidRDefault="00FC464C" w:rsidP="006A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6A4437" w:rsidRPr="006A4437" w:rsidRDefault="006A4437" w:rsidP="006A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  <w:r w:rsidRPr="006A4437">
        <w:rPr>
          <w:rFonts w:ascii="Times New Roman" w:hAnsi="Times New Roman" w:cs="Times New Roman"/>
          <w:b/>
          <w:sz w:val="24"/>
          <w:szCs w:val="24"/>
          <w:lang w:val="ca-ES"/>
        </w:rPr>
        <w:t>1.-</w:t>
      </w:r>
      <w:r w:rsidRPr="006A4437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LA FONÈTICA</w:t>
      </w:r>
    </w:p>
    <w:p w:rsidR="00823BB5" w:rsidRDefault="00823BB5" w:rsidP="00426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426690" w:rsidRPr="00EA0452" w:rsidRDefault="00426690" w:rsidP="00426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1.1.-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Preliminars</w:t>
      </w:r>
      <w:r w:rsidR="00C9035E">
        <w:rPr>
          <w:rFonts w:ascii="Times New Roman" w:hAnsi="Times New Roman" w:cs="Times New Roman"/>
          <w:b/>
          <w:sz w:val="24"/>
          <w:szCs w:val="24"/>
          <w:lang w:val="ca-ES"/>
        </w:rPr>
        <w:t xml:space="preserve"> (14-15)</w:t>
      </w:r>
    </w:p>
    <w:p w:rsidR="00426690" w:rsidRDefault="00426690" w:rsidP="006A4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p w:rsidR="00711C1A" w:rsidRDefault="006A4437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Pr="00AA501F">
        <w:rPr>
          <w:rFonts w:ascii="Times New Roman" w:hAnsi="Times New Roman" w:cs="Times New Roman"/>
          <w:b/>
          <w:sz w:val="24"/>
          <w:szCs w:val="24"/>
          <w:lang w:val="ca-ES"/>
        </w:rPr>
        <w:t>fonologia</w:t>
      </w:r>
      <w:r w:rsidRPr="006A4437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i la </w:t>
      </w:r>
      <w:r w:rsidRPr="00AA501F">
        <w:rPr>
          <w:rFonts w:ascii="Times New Roman" w:hAnsi="Times New Roman" w:cs="Times New Roman"/>
          <w:b/>
          <w:sz w:val="24"/>
          <w:szCs w:val="24"/>
          <w:lang w:val="ca-ES"/>
        </w:rPr>
        <w:t>fonètica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6A4437">
        <w:rPr>
          <w:rFonts w:ascii="Times New Roman" w:hAnsi="Times New Roman" w:cs="Times New Roman"/>
          <w:sz w:val="24"/>
          <w:szCs w:val="24"/>
          <w:lang w:val="ca-ES"/>
        </w:rPr>
        <w:t>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ón dues ciències que es complementen. </w:t>
      </w:r>
    </w:p>
    <w:p w:rsidR="00711C1A" w:rsidRDefault="00711C1A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BE6D4C" w:rsidRDefault="005B561F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En els mots </w:t>
      </w:r>
      <w:r w:rsidRPr="00660184">
        <w:rPr>
          <w:rFonts w:ascii="Times New Roman" w:hAnsi="Times New Roman" w:cs="Times New Roman"/>
          <w:i/>
          <w:sz w:val="24"/>
          <w:szCs w:val="24"/>
          <w:lang w:val="ca-ES"/>
        </w:rPr>
        <w:t>dol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Pr="00660184">
        <w:rPr>
          <w:rFonts w:ascii="Times New Roman" w:hAnsi="Times New Roman" w:cs="Times New Roman"/>
          <w:i/>
          <w:sz w:val="24"/>
          <w:szCs w:val="24"/>
          <w:lang w:val="ca-ES"/>
        </w:rPr>
        <w:t>udol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la 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 xml:space="preserve">lletra </w:t>
      </w:r>
      <w:r>
        <w:rPr>
          <w:rFonts w:ascii="Times New Roman" w:hAnsi="Times New Roman" w:cs="Times New Roman"/>
          <w:sz w:val="24"/>
          <w:szCs w:val="24"/>
          <w:lang w:val="ca-ES"/>
        </w:rPr>
        <w:t>de es pronuncia amb una lleugera diferència, però tothom es pensa que es tracta del mateix so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 xml:space="preserve">. Aquest so ideal és el fonema /d/, que es realitza d’una manera o </w:t>
      </w:r>
      <w:r w:rsidR="00BE6D4C">
        <w:rPr>
          <w:rFonts w:ascii="Times New Roman" w:hAnsi="Times New Roman" w:cs="Times New Roman"/>
          <w:sz w:val="24"/>
          <w:szCs w:val="24"/>
          <w:lang w:val="ca-ES"/>
        </w:rPr>
        <w:t xml:space="preserve">una 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 xml:space="preserve">altra en ambdues paraules (això a nivell acústic quasi no es percep, però amb els aparells adequats, sí). Per establir si un so és un fonema o una variant necessitem la </w:t>
      </w:r>
      <w:r w:rsidR="00711C1A" w:rsidRPr="00711C1A">
        <w:rPr>
          <w:rFonts w:ascii="Times New Roman" w:hAnsi="Times New Roman" w:cs="Times New Roman"/>
          <w:b/>
          <w:sz w:val="24"/>
          <w:szCs w:val="24"/>
          <w:lang w:val="ca-ES"/>
        </w:rPr>
        <w:t>fonologia</w:t>
      </w:r>
      <w:r w:rsidR="00660184" w:rsidRPr="00660184">
        <w:rPr>
          <w:rFonts w:ascii="Times New Roman" w:hAnsi="Times New Roman" w:cs="Times New Roman"/>
          <w:sz w:val="24"/>
          <w:szCs w:val="24"/>
          <w:lang w:val="ca-ES"/>
        </w:rPr>
        <w:t>, que</w:t>
      </w:r>
      <w:r w:rsidR="006A4437">
        <w:rPr>
          <w:rFonts w:ascii="Times New Roman" w:hAnsi="Times New Roman" w:cs="Times New Roman"/>
          <w:sz w:val="24"/>
          <w:szCs w:val="24"/>
          <w:lang w:val="ca-ES"/>
        </w:rPr>
        <w:t xml:space="preserve"> estableix quins elements de la llengua 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>pod</w:t>
      </w:r>
      <w:r w:rsidR="006A4437">
        <w:rPr>
          <w:rFonts w:ascii="Times New Roman" w:hAnsi="Times New Roman" w:cs="Times New Roman"/>
          <w:sz w:val="24"/>
          <w:szCs w:val="24"/>
          <w:lang w:val="ca-ES"/>
        </w:rPr>
        <w:t>en diferenciar paraules. A través d</w:t>
      </w:r>
      <w:r w:rsidR="00AA501F">
        <w:rPr>
          <w:rFonts w:ascii="Times New Roman" w:hAnsi="Times New Roman" w:cs="Times New Roman"/>
          <w:sz w:val="24"/>
          <w:szCs w:val="24"/>
          <w:lang w:val="ca-ES"/>
        </w:rPr>
        <w:t xml:space="preserve">e la </w:t>
      </w:r>
      <w:r w:rsidR="00AA501F" w:rsidRPr="00AA501F">
        <w:rPr>
          <w:rFonts w:ascii="Times New Roman" w:hAnsi="Times New Roman" w:cs="Times New Roman"/>
          <w:b/>
          <w:sz w:val="24"/>
          <w:szCs w:val="24"/>
          <w:lang w:val="ca-ES"/>
        </w:rPr>
        <w:t>commutació</w:t>
      </w:r>
      <w:r w:rsidR="00AA501F">
        <w:rPr>
          <w:rFonts w:ascii="Times New Roman" w:hAnsi="Times New Roman" w:cs="Times New Roman"/>
          <w:sz w:val="24"/>
          <w:szCs w:val="24"/>
          <w:lang w:val="ca-ES"/>
        </w:rPr>
        <w:t xml:space="preserve">, posa de costat, per exemple, </w:t>
      </w:r>
      <w:r w:rsidR="00AA501F" w:rsidRPr="00AA501F">
        <w:rPr>
          <w:rFonts w:ascii="Times New Roman" w:hAnsi="Times New Roman" w:cs="Times New Roman"/>
          <w:i/>
          <w:sz w:val="24"/>
          <w:szCs w:val="24"/>
          <w:lang w:val="ca-ES"/>
        </w:rPr>
        <w:t>ca</w:t>
      </w:r>
      <w:r w:rsidR="00AA501F" w:rsidRPr="00AA501F">
        <w:rPr>
          <w:rFonts w:ascii="Times New Roman" w:hAnsi="Times New Roman" w:cs="Times New Roman"/>
          <w:sz w:val="24"/>
          <w:szCs w:val="24"/>
          <w:lang w:val="ca-ES"/>
        </w:rPr>
        <w:t>l</w:t>
      </w:r>
      <w:r w:rsidR="00AA501F" w:rsidRPr="00AA501F">
        <w:rPr>
          <w:rFonts w:ascii="Times New Roman" w:hAnsi="Times New Roman" w:cs="Times New Roman"/>
          <w:i/>
          <w:sz w:val="24"/>
          <w:szCs w:val="24"/>
          <w:lang w:val="ca-ES"/>
        </w:rPr>
        <w:t>a</w:t>
      </w:r>
      <w:r w:rsidR="00AA501F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AA501F" w:rsidRPr="00AA501F">
        <w:rPr>
          <w:rFonts w:ascii="Times New Roman" w:hAnsi="Times New Roman" w:cs="Times New Roman"/>
          <w:i/>
          <w:sz w:val="24"/>
          <w:szCs w:val="24"/>
          <w:lang w:val="ca-ES"/>
        </w:rPr>
        <w:t>ca</w:t>
      </w:r>
      <w:r w:rsidR="00AA501F" w:rsidRPr="00AA501F">
        <w:rPr>
          <w:rFonts w:ascii="Times New Roman" w:hAnsi="Times New Roman" w:cs="Times New Roman"/>
          <w:sz w:val="24"/>
          <w:szCs w:val="24"/>
          <w:lang w:val="ca-ES"/>
        </w:rPr>
        <w:t>m</w:t>
      </w:r>
      <w:r w:rsidR="00AA501F" w:rsidRPr="00AA501F">
        <w:rPr>
          <w:rFonts w:ascii="Times New Roman" w:hAnsi="Times New Roman" w:cs="Times New Roman"/>
          <w:i/>
          <w:sz w:val="24"/>
          <w:szCs w:val="24"/>
          <w:lang w:val="ca-ES"/>
        </w:rPr>
        <w:t>a</w:t>
      </w:r>
      <w:r w:rsidR="00AA501F">
        <w:rPr>
          <w:rFonts w:ascii="Times New Roman" w:hAnsi="Times New Roman" w:cs="Times New Roman"/>
          <w:sz w:val="24"/>
          <w:szCs w:val="24"/>
          <w:lang w:val="ca-ES"/>
        </w:rPr>
        <w:t xml:space="preserve">, i així destria que la /l/ i la /m/ són </w:t>
      </w:r>
      <w:r w:rsidR="00AA501F" w:rsidRPr="00AA501F">
        <w:rPr>
          <w:rFonts w:ascii="Times New Roman" w:hAnsi="Times New Roman" w:cs="Times New Roman"/>
          <w:b/>
          <w:sz w:val="24"/>
          <w:szCs w:val="24"/>
          <w:lang w:val="ca-ES"/>
        </w:rPr>
        <w:t>fonemes</w:t>
      </w:r>
      <w:r w:rsidR="00AA501F">
        <w:rPr>
          <w:rFonts w:ascii="Times New Roman" w:hAnsi="Times New Roman" w:cs="Times New Roman"/>
          <w:sz w:val="24"/>
          <w:szCs w:val="24"/>
          <w:lang w:val="ca-ES"/>
        </w:rPr>
        <w:t xml:space="preserve">, perquè ells sols provoquen un canvi de sentit. </w:t>
      </w:r>
    </w:p>
    <w:p w:rsidR="00BE6D4C" w:rsidRDefault="00BE6D4C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A4437" w:rsidRDefault="00AA501F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Cada llengua en té una quantitat fixa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>: una trentena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Aquestes unitats </w:t>
      </w:r>
      <w:r w:rsidR="00711C1A">
        <w:rPr>
          <w:rFonts w:ascii="Times New Roman" w:hAnsi="Times New Roman" w:cs="Times New Roman"/>
          <w:sz w:val="24"/>
          <w:szCs w:val="24"/>
          <w:lang w:val="ca-ES"/>
        </w:rPr>
        <w:t xml:space="preserve">bàsiques de la fonologia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són </w:t>
      </w:r>
      <w:r w:rsidRPr="00AA501F">
        <w:rPr>
          <w:rFonts w:ascii="Times New Roman" w:hAnsi="Times New Roman" w:cs="Times New Roman"/>
          <w:b/>
          <w:sz w:val="24"/>
          <w:szCs w:val="24"/>
          <w:lang w:val="ca-ES"/>
        </w:rPr>
        <w:t>abstractes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(fins que esdevenen sons), </w:t>
      </w:r>
      <w:r w:rsidRPr="00AA501F">
        <w:rPr>
          <w:rFonts w:ascii="Times New Roman" w:hAnsi="Times New Roman" w:cs="Times New Roman"/>
          <w:b/>
          <w:sz w:val="24"/>
          <w:szCs w:val="24"/>
          <w:lang w:val="ca-ES"/>
        </w:rPr>
        <w:t>mínimes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(ja no poden ser més petites),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distintives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(formades per trets que els diferencien dels altres fonemes</w:t>
      </w:r>
      <w:r w:rsidR="00711C1A">
        <w:rPr>
          <w:rFonts w:ascii="Times New Roman" w:hAnsi="Times New Roman" w:cs="Times New Roman"/>
          <w:sz w:val="24"/>
          <w:szCs w:val="24"/>
          <w:lang w:val="ca-ES"/>
        </w:rPr>
        <w:t>: /p/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 xml:space="preserve"> i /b/ comparteixen el punt i el mode d’articulació, però la primera és sorda i la segona sonora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),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funcionals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(serveixen per distingir mots) i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no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significatives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(quin és el sentit d’una </w:t>
      </w:r>
      <w:r w:rsidR="00711C1A">
        <w:rPr>
          <w:rFonts w:ascii="Times New Roman" w:hAnsi="Times New Roman" w:cs="Times New Roman"/>
          <w:sz w:val="24"/>
          <w:szCs w:val="24"/>
          <w:lang w:val="ca-ES"/>
        </w:rPr>
        <w:t>essa sonora?).</w:t>
      </w:r>
    </w:p>
    <w:p w:rsidR="005B561F" w:rsidRDefault="005B561F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BE6D4C" w:rsidRDefault="00711C1A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fonètica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té tres branques, que estudien, respectivament, com es produeix (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articulatòria</w:t>
      </w:r>
      <w:r>
        <w:rPr>
          <w:rFonts w:ascii="Times New Roman" w:hAnsi="Times New Roman" w:cs="Times New Roman"/>
          <w:sz w:val="24"/>
          <w:szCs w:val="24"/>
          <w:lang w:val="ca-ES"/>
        </w:rPr>
        <w:t>), transmet (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acústica</w:t>
      </w:r>
      <w:r>
        <w:rPr>
          <w:rFonts w:ascii="Times New Roman" w:hAnsi="Times New Roman" w:cs="Times New Roman"/>
          <w:sz w:val="24"/>
          <w:szCs w:val="24"/>
          <w:lang w:val="ca-ES"/>
        </w:rPr>
        <w:t>) i percep (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auditiva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 un so, la unitat </w:t>
      </w:r>
      <w:r w:rsidR="00660184">
        <w:rPr>
          <w:rFonts w:ascii="Times New Roman" w:hAnsi="Times New Roman" w:cs="Times New Roman"/>
          <w:sz w:val="24"/>
          <w:szCs w:val="24"/>
          <w:lang w:val="ca-ES"/>
        </w:rPr>
        <w:t>fonamental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d’aquesta disciplina. Si la fonologia selecciona els elements ideals, la fonètica s’encarrega d’explicar com es concreten. </w:t>
      </w:r>
    </w:p>
    <w:p w:rsidR="00BE6D4C" w:rsidRDefault="00BE6D4C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BE6D4C" w:rsidRDefault="00BE6D4C" w:rsidP="00BE6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Qualsevol de les realitzacions s’anomenen </w:t>
      </w:r>
      <w:r w:rsidRPr="00711C1A">
        <w:rPr>
          <w:rFonts w:ascii="Times New Roman" w:hAnsi="Times New Roman" w:cs="Times New Roman"/>
          <w:b/>
          <w:sz w:val="24"/>
          <w:szCs w:val="24"/>
          <w:lang w:val="ca-ES"/>
        </w:rPr>
        <w:t>al·lòfons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De què depenen? Del </w:t>
      </w:r>
      <w:r w:rsidRPr="00C62C95">
        <w:rPr>
          <w:rFonts w:ascii="Times New Roman" w:hAnsi="Times New Roman" w:cs="Times New Roman"/>
          <w:b/>
          <w:sz w:val="24"/>
          <w:szCs w:val="24"/>
          <w:lang w:val="ca-ES"/>
        </w:rPr>
        <w:t>context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C62C95">
        <w:rPr>
          <w:rFonts w:ascii="Times New Roman" w:hAnsi="Times New Roman" w:cs="Times New Roman"/>
          <w:sz w:val="24"/>
          <w:szCs w:val="24"/>
          <w:lang w:val="ca-ES"/>
        </w:rPr>
        <w:t>o dels veïns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Fixa’t que la /n/ no sona igual entre vocals [n] que davant de certes consonants. A </w:t>
      </w:r>
      <w:r w:rsidRPr="00C62C95">
        <w:rPr>
          <w:rFonts w:ascii="Times New Roman" w:hAnsi="Times New Roman" w:cs="Times New Roman"/>
          <w:i/>
          <w:sz w:val="24"/>
          <w:szCs w:val="24"/>
          <w:lang w:val="ca-ES"/>
        </w:rPr>
        <w:t>be</w:t>
      </w:r>
      <w:r w:rsidRPr="00C62C95">
        <w:rPr>
          <w:rFonts w:ascii="Times New Roman" w:hAnsi="Times New Roman" w:cs="Times New Roman"/>
          <w:sz w:val="24"/>
          <w:szCs w:val="24"/>
          <w:lang w:val="ca-ES"/>
        </w:rPr>
        <w:t>n</w:t>
      </w:r>
      <w:r w:rsidRPr="00C62C95">
        <w:rPr>
          <w:rFonts w:ascii="Times New Roman" w:hAnsi="Times New Roman" w:cs="Times New Roman"/>
          <w:i/>
          <w:sz w:val="24"/>
          <w:szCs w:val="24"/>
          <w:lang w:val="ca-ES"/>
        </w:rPr>
        <w:t>parlat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es transforma en [m]. De la </w:t>
      </w:r>
      <w:r w:rsidRPr="00C62C95">
        <w:rPr>
          <w:rFonts w:ascii="Times New Roman" w:hAnsi="Times New Roman" w:cs="Times New Roman"/>
          <w:b/>
          <w:sz w:val="24"/>
          <w:szCs w:val="24"/>
          <w:lang w:val="ca-ES"/>
        </w:rPr>
        <w:t>geografia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perquè existeixen diferències dels sons en funció dels dialectes i, així, hi ha zones de Catalunya on la /b/ i la /v/ sonen igual i d’altres on això no passa. De cada </w:t>
      </w:r>
      <w:r w:rsidRPr="00B04035">
        <w:rPr>
          <w:rFonts w:ascii="Times New Roman" w:hAnsi="Times New Roman" w:cs="Times New Roman"/>
          <w:b/>
          <w:sz w:val="24"/>
          <w:szCs w:val="24"/>
          <w:lang w:val="ca-ES"/>
        </w:rPr>
        <w:t>persona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ja que l’edat, el sexe,  dificultats en la parla o la fisiologia de cada individu, afecten a l’hora de pronunciar els sons. </w:t>
      </w:r>
    </w:p>
    <w:p w:rsidR="00BE6D4C" w:rsidRDefault="00BE6D4C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B04035" w:rsidRDefault="00113C7F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Per transcriure els </w:t>
      </w:r>
      <w:r w:rsidR="00BE6D4C">
        <w:rPr>
          <w:rFonts w:ascii="Times New Roman" w:hAnsi="Times New Roman" w:cs="Times New Roman"/>
          <w:sz w:val="24"/>
          <w:szCs w:val="24"/>
          <w:lang w:val="ca-ES"/>
        </w:rPr>
        <w:t>anteriors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utilitzem els signes de 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>l’</w:t>
      </w: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Alfabet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Fonètic Internacional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 xml:space="preserve"> (AFI),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entre claudàtors. Són símbols universals molt útils per aprendre qualsevol llengua, fins i tot la pròpia. Així, quan trobes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έ</w:t>
      </w:r>
      <w:r>
        <w:rPr>
          <w:rFonts w:ascii="Times New Roman" w:hAnsi="Times New Roman" w:cs="Times New Roman"/>
          <w:sz w:val="24"/>
          <w:szCs w:val="24"/>
          <w:lang w:val="ca-ES"/>
        </w:rPr>
        <w:t>mə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 (</w:t>
      </w:r>
      <w:r w:rsidRPr="00113C7F">
        <w:rPr>
          <w:rFonts w:ascii="Times New Roman" w:hAnsi="Times New Roman" w:cs="Times New Roman"/>
          <w:i/>
          <w:sz w:val="24"/>
          <w:szCs w:val="24"/>
          <w:lang w:val="ca-ES"/>
        </w:rPr>
        <w:t>tema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) en català o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fá</w:t>
      </w:r>
      <w:r>
        <w:rPr>
          <w:rFonts w:ascii="Times New Roman" w:hAnsi="Times New Roman" w:cs="Times New Roman"/>
          <w:sz w:val="24"/>
          <w:szCs w:val="24"/>
          <w:lang w:val="ca-E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 (</w:t>
      </w:r>
      <w:proofErr w:type="spellStart"/>
      <w:r w:rsidRPr="00113C7F">
        <w:rPr>
          <w:rFonts w:ascii="Times New Roman" w:hAnsi="Times New Roman" w:cs="Times New Roman"/>
          <w:i/>
          <w:sz w:val="24"/>
          <w:szCs w:val="24"/>
          <w:lang w:val="ca-ES"/>
        </w:rPr>
        <w:t>funny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) en anglès, saps com s’han de pronunciar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 Aquests signes es basen en la </w:t>
      </w:r>
      <w:r w:rsidR="008C6785" w:rsidRPr="008C6785">
        <w:rPr>
          <w:rFonts w:ascii="Times New Roman" w:hAnsi="Times New Roman" w:cs="Times New Roman"/>
          <w:b/>
          <w:sz w:val="24"/>
          <w:szCs w:val="24"/>
          <w:lang w:val="ca-ES"/>
        </w:rPr>
        <w:t>univocitat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>: un únic símbol per a cada so i un únic so per a cada símbol.</w:t>
      </w:r>
    </w:p>
    <w:p w:rsidR="00C62C95" w:rsidRDefault="00C62C95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B04035" w:rsidRDefault="00BE6D4C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Un apunt final. 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>Q</w:t>
      </w:r>
      <w:r w:rsidR="00C62C95">
        <w:rPr>
          <w:rFonts w:ascii="Times New Roman" w:hAnsi="Times New Roman" w:cs="Times New Roman"/>
          <w:sz w:val="24"/>
          <w:szCs w:val="24"/>
          <w:lang w:val="ca-ES"/>
        </w:rPr>
        <w:t>uan dos fonemes, com /t/ i /d/</w:t>
      </w:r>
      <w:r w:rsidR="00B04035">
        <w:rPr>
          <w:rFonts w:ascii="Times New Roman" w:hAnsi="Times New Roman" w:cs="Times New Roman"/>
          <w:sz w:val="24"/>
          <w:szCs w:val="24"/>
          <w:lang w:val="ca-ES"/>
        </w:rPr>
        <w:t xml:space="preserve">, perden en 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>algunes</w:t>
      </w:r>
      <w:r w:rsidR="00B04035">
        <w:rPr>
          <w:rFonts w:ascii="Times New Roman" w:hAnsi="Times New Roman" w:cs="Times New Roman"/>
          <w:sz w:val="24"/>
          <w:szCs w:val="24"/>
          <w:lang w:val="ca-ES"/>
        </w:rPr>
        <w:t xml:space="preserve"> posicions el que els diferenciava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 xml:space="preserve">, es produeix una </w:t>
      </w:r>
      <w:r w:rsidR="00426690" w:rsidRPr="00B04035">
        <w:rPr>
          <w:rFonts w:ascii="Times New Roman" w:hAnsi="Times New Roman" w:cs="Times New Roman"/>
          <w:b/>
          <w:sz w:val="24"/>
          <w:szCs w:val="24"/>
          <w:lang w:val="ca-ES"/>
        </w:rPr>
        <w:t>neutralització</w:t>
      </w:r>
      <w:r w:rsidR="00B04035">
        <w:rPr>
          <w:rFonts w:ascii="Times New Roman" w:hAnsi="Times New Roman" w:cs="Times New Roman"/>
          <w:sz w:val="24"/>
          <w:szCs w:val="24"/>
          <w:lang w:val="ca-ES"/>
        </w:rPr>
        <w:t xml:space="preserve">. A final de paraula, </w:t>
      </w:r>
      <w:r w:rsidR="00B04035" w:rsidRPr="00426690">
        <w:rPr>
          <w:rFonts w:ascii="Times New Roman" w:hAnsi="Times New Roman" w:cs="Times New Roman"/>
          <w:i/>
          <w:sz w:val="24"/>
          <w:szCs w:val="24"/>
          <w:lang w:val="ca-ES"/>
        </w:rPr>
        <w:t>set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proofErr w:type="spellStart"/>
      <w:r w:rsidR="00426690" w:rsidRPr="00426690">
        <w:rPr>
          <w:rFonts w:ascii="Times New Roman" w:hAnsi="Times New Roman" w:cs="Times New Roman"/>
          <w:i/>
          <w:sz w:val="24"/>
          <w:szCs w:val="24"/>
          <w:lang w:val="ca-ES"/>
        </w:rPr>
        <w:t>sed</w:t>
      </w:r>
      <w:proofErr w:type="spellEnd"/>
      <w:r w:rsidR="00B04035">
        <w:rPr>
          <w:rFonts w:ascii="Times New Roman" w:hAnsi="Times New Roman" w:cs="Times New Roman"/>
          <w:sz w:val="24"/>
          <w:szCs w:val="24"/>
          <w:lang w:val="ca-ES"/>
        </w:rPr>
        <w:t xml:space="preserve"> no es distingeixen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B04035">
        <w:rPr>
          <w:rFonts w:ascii="Times New Roman" w:hAnsi="Times New Roman" w:cs="Times New Roman"/>
          <w:sz w:val="24"/>
          <w:szCs w:val="24"/>
          <w:lang w:val="ca-ES"/>
        </w:rPr>
        <w:t>només podem trobar la variant sorda, la [t]</w:t>
      </w:r>
      <w:r w:rsidR="00426690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a-ES"/>
        </w:rPr>
        <w:t>És un concepte, aquest, que després necessitaràs en parlar de les vocals.</w:t>
      </w:r>
    </w:p>
    <w:p w:rsidR="001351D7" w:rsidRDefault="001351D7" w:rsidP="006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FC464C" w:rsidRDefault="00FC464C" w:rsidP="006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FC464C" w:rsidRDefault="00FC464C" w:rsidP="006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B04035" w:rsidRPr="00426690" w:rsidRDefault="00E96603" w:rsidP="006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lastRenderedPageBreak/>
        <w:t>1.2</w:t>
      </w:r>
      <w:r w:rsidR="00426690" w:rsidRPr="00426690">
        <w:rPr>
          <w:rFonts w:ascii="Times New Roman" w:hAnsi="Times New Roman" w:cs="Times New Roman"/>
          <w:b/>
          <w:sz w:val="24"/>
          <w:szCs w:val="24"/>
          <w:lang w:val="ca-ES"/>
        </w:rPr>
        <w:t>.-</w:t>
      </w:r>
      <w:r w:rsidR="00426690" w:rsidRPr="00426690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 xml:space="preserve">Els trets </w:t>
      </w:r>
      <w:proofErr w:type="spellStart"/>
      <w:r w:rsidR="00426690" w:rsidRPr="00426690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suprasegmentals</w:t>
      </w:r>
      <w:proofErr w:type="spellEnd"/>
      <w:r w:rsidR="00B04035" w:rsidRPr="00426690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="00C9035E">
        <w:rPr>
          <w:rFonts w:ascii="Times New Roman" w:hAnsi="Times New Roman" w:cs="Times New Roman"/>
          <w:b/>
          <w:sz w:val="24"/>
          <w:szCs w:val="24"/>
          <w:lang w:val="ca-ES"/>
        </w:rPr>
        <w:t>(16)</w:t>
      </w:r>
    </w:p>
    <w:p w:rsidR="00B04035" w:rsidRPr="00C62C95" w:rsidRDefault="00B04035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8E1B49" w:rsidRDefault="008E1B49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Els sons no ens arriben aïllats, sinó 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>que s’agrupen en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 xml:space="preserve">síl·labes,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paraules, 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>sintagmes, frases</w:t>
      </w:r>
      <w:r>
        <w:rPr>
          <w:rFonts w:ascii="Times New Roman" w:hAnsi="Times New Roman" w:cs="Times New Roman"/>
          <w:sz w:val="24"/>
          <w:szCs w:val="24"/>
          <w:lang w:val="ca-ES"/>
        </w:rPr>
        <w:t>... A part, però, hi ha uns altres elements que també escoltem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 xml:space="preserve"> i no van lligats a cap segment en concret, sinó que són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8E1B49">
        <w:rPr>
          <w:rFonts w:ascii="Times New Roman" w:hAnsi="Times New Roman" w:cs="Times New Roman"/>
          <w:b/>
          <w:sz w:val="24"/>
          <w:szCs w:val="24"/>
          <w:lang w:val="ca-ES"/>
        </w:rPr>
        <w:t xml:space="preserve">trets </w:t>
      </w:r>
      <w:proofErr w:type="spellStart"/>
      <w:r w:rsidRPr="008E1B49">
        <w:rPr>
          <w:rFonts w:ascii="Times New Roman" w:hAnsi="Times New Roman" w:cs="Times New Roman"/>
          <w:b/>
          <w:sz w:val="24"/>
          <w:szCs w:val="24"/>
          <w:lang w:val="ca-ES"/>
        </w:rPr>
        <w:t>suprasegmentals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 (en sentit lit</w:t>
      </w:r>
      <w:r w:rsidR="009816AD">
        <w:rPr>
          <w:rFonts w:ascii="Times New Roman" w:hAnsi="Times New Roman" w:cs="Times New Roman"/>
          <w:sz w:val="24"/>
          <w:szCs w:val="24"/>
          <w:lang w:val="ca-ES"/>
        </w:rPr>
        <w:t xml:space="preserve">eral, per damunt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dels trossos escrits). </w:t>
      </w:r>
    </w:p>
    <w:p w:rsidR="008E1B49" w:rsidRDefault="008E1B49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711C1A" w:rsidRDefault="008E1B49" w:rsidP="006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Comencem per les </w:t>
      </w:r>
      <w:r w:rsidRPr="008E1B49">
        <w:rPr>
          <w:rFonts w:ascii="Times New Roman" w:hAnsi="Times New Roman" w:cs="Times New Roman"/>
          <w:b/>
          <w:sz w:val="24"/>
          <w:szCs w:val="24"/>
          <w:lang w:val="ca-ES"/>
        </w:rPr>
        <w:t>pauses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Pr="008E1B49">
        <w:rPr>
          <w:rFonts w:ascii="Times New Roman" w:hAnsi="Times New Roman" w:cs="Times New Roman"/>
          <w:b/>
          <w:sz w:val="24"/>
          <w:szCs w:val="24"/>
          <w:lang w:val="ca-ES"/>
        </w:rPr>
        <w:t>silencis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que permeten respirar i </w:t>
      </w:r>
      <w:r w:rsidR="00BE6D4C">
        <w:rPr>
          <w:rFonts w:ascii="Times New Roman" w:hAnsi="Times New Roman" w:cs="Times New Roman"/>
          <w:sz w:val="24"/>
          <w:szCs w:val="24"/>
          <w:lang w:val="ca-ES"/>
        </w:rPr>
        <w:t>revelen la sintaxi, és a dir, l’estructura d’una llengua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Sovint </w:t>
      </w:r>
      <w:r w:rsidR="00BE6D4C">
        <w:rPr>
          <w:rFonts w:ascii="Times New Roman" w:hAnsi="Times New Roman" w:cs="Times New Roman"/>
          <w:sz w:val="24"/>
          <w:szCs w:val="24"/>
          <w:lang w:val="ca-ES"/>
        </w:rPr>
        <w:t>vénen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marcades per signes de puntuació, com a </w:t>
      </w:r>
      <w:r w:rsidRPr="008E1B49">
        <w:rPr>
          <w:rFonts w:ascii="Times New Roman" w:hAnsi="Times New Roman" w:cs="Times New Roman"/>
          <w:i/>
          <w:sz w:val="24"/>
          <w:szCs w:val="24"/>
          <w:lang w:val="ca-ES"/>
        </w:rPr>
        <w:t>El pilot, experimentat i atrevit, inicià el descens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Tanmateix, cal vigilar: signes i pauses no són sempre equivalents. Els </w:t>
      </w:r>
      <w:r w:rsidR="00E96603" w:rsidRPr="00E96603">
        <w:rPr>
          <w:rFonts w:ascii="Times New Roman" w:hAnsi="Times New Roman" w:cs="Times New Roman"/>
          <w:b/>
          <w:sz w:val="24"/>
          <w:szCs w:val="24"/>
          <w:lang w:val="ca-ES"/>
        </w:rPr>
        <w:t>accents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 indiquen la intensitat de les síl·labes i afecten el sentit (</w:t>
      </w:r>
      <w:r w:rsidR="00E96603" w:rsidRPr="00E96603">
        <w:rPr>
          <w:rFonts w:ascii="Times New Roman" w:hAnsi="Times New Roman" w:cs="Times New Roman"/>
          <w:i/>
          <w:sz w:val="24"/>
          <w:szCs w:val="24"/>
          <w:lang w:val="ca-ES"/>
        </w:rPr>
        <w:t>m</w:t>
      </w:r>
      <w:r w:rsidR="00E96603" w:rsidRPr="00E96603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="00E96603" w:rsidRPr="00E96603">
        <w:rPr>
          <w:rFonts w:ascii="Times New Roman" w:hAnsi="Times New Roman" w:cs="Times New Roman"/>
          <w:i/>
          <w:sz w:val="24"/>
          <w:szCs w:val="24"/>
          <w:lang w:val="ca-ES"/>
        </w:rPr>
        <w:t>quina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E96603" w:rsidRPr="00E96603">
        <w:rPr>
          <w:rFonts w:ascii="Times New Roman" w:hAnsi="Times New Roman" w:cs="Times New Roman"/>
          <w:i/>
          <w:sz w:val="24"/>
          <w:szCs w:val="24"/>
          <w:lang w:val="ca-ES"/>
        </w:rPr>
        <w:t>maqu</w:t>
      </w:r>
      <w:r w:rsidR="00E96603" w:rsidRPr="00E96603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E96603" w:rsidRPr="00E96603">
        <w:rPr>
          <w:rFonts w:ascii="Times New Roman" w:hAnsi="Times New Roman" w:cs="Times New Roman"/>
          <w:i/>
          <w:sz w:val="24"/>
          <w:szCs w:val="24"/>
          <w:lang w:val="ca-ES"/>
        </w:rPr>
        <w:t>na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E96603" w:rsidRPr="00E96603">
        <w:rPr>
          <w:rFonts w:ascii="Times New Roman" w:hAnsi="Times New Roman" w:cs="Times New Roman"/>
          <w:i/>
          <w:sz w:val="24"/>
          <w:szCs w:val="24"/>
          <w:lang w:val="ca-ES"/>
        </w:rPr>
        <w:t>maquin</w:t>
      </w:r>
      <w:r w:rsidR="00E96603" w:rsidRPr="00E96603">
        <w:rPr>
          <w:rFonts w:ascii="Times New Roman" w:hAnsi="Times New Roman" w:cs="Times New Roman"/>
          <w:sz w:val="24"/>
          <w:szCs w:val="24"/>
          <w:lang w:val="ca-ES"/>
        </w:rPr>
        <w:t>à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 en són una prova). L’</w:t>
      </w:r>
      <w:r w:rsidR="00E96603" w:rsidRPr="008C6785">
        <w:rPr>
          <w:rFonts w:ascii="Times New Roman" w:hAnsi="Times New Roman" w:cs="Times New Roman"/>
          <w:b/>
          <w:sz w:val="24"/>
          <w:szCs w:val="24"/>
          <w:lang w:val="ca-ES"/>
        </w:rPr>
        <w:t>entonació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 xml:space="preserve"> manifesta 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amb corbes melòdiques 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>la nostra intencionalitat (</w:t>
      </w:r>
      <w:r w:rsidR="008C6785" w:rsidRPr="008C6785">
        <w:rPr>
          <w:rFonts w:ascii="Times New Roman" w:hAnsi="Times New Roman" w:cs="Times New Roman"/>
          <w:i/>
          <w:sz w:val="24"/>
          <w:szCs w:val="24"/>
          <w:lang w:val="ca-ES"/>
        </w:rPr>
        <w:t>canta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8C6785" w:rsidRPr="008C6785">
        <w:rPr>
          <w:rFonts w:ascii="Times New Roman" w:hAnsi="Times New Roman" w:cs="Times New Roman"/>
          <w:i/>
          <w:sz w:val="24"/>
          <w:szCs w:val="24"/>
          <w:lang w:val="ca-ES"/>
        </w:rPr>
        <w:t>canta?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8C6785" w:rsidRPr="008C6785">
        <w:rPr>
          <w:rFonts w:ascii="Times New Roman" w:hAnsi="Times New Roman" w:cs="Times New Roman"/>
          <w:i/>
          <w:sz w:val="24"/>
          <w:szCs w:val="24"/>
          <w:lang w:val="ca-ES"/>
        </w:rPr>
        <w:t>canta!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E96603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F31204" w:rsidRDefault="00F31204" w:rsidP="00E9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</w:p>
    <w:p w:rsidR="006A4437" w:rsidRPr="00EA0452" w:rsidRDefault="00E96603" w:rsidP="00E9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E96603">
        <w:rPr>
          <w:rFonts w:ascii="Times New Roman" w:hAnsi="Times New Roman" w:cs="Times New Roman"/>
          <w:b/>
          <w:sz w:val="24"/>
          <w:szCs w:val="24"/>
          <w:lang w:val="ca-ES"/>
        </w:rPr>
        <w:t>1.3.-</w:t>
      </w:r>
      <w:r w:rsidRPr="00E96603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Les vocals</w:t>
      </w:r>
      <w:r w:rsidR="00C9035E">
        <w:rPr>
          <w:rFonts w:ascii="Times New Roman" w:hAnsi="Times New Roman" w:cs="Times New Roman"/>
          <w:b/>
          <w:sz w:val="24"/>
          <w:szCs w:val="24"/>
          <w:lang w:val="ca-ES"/>
        </w:rPr>
        <w:t xml:space="preserve"> (17)</w:t>
      </w:r>
    </w:p>
    <w:p w:rsidR="00E96603" w:rsidRDefault="00E96603" w:rsidP="00E9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p w:rsidR="00E96603" w:rsidRDefault="00A01AFF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A diferència de les consonants, els sons vocàlics es caracteritzen, en primer lloc, per la </w:t>
      </w:r>
      <w:r w:rsidRPr="00A01AFF">
        <w:rPr>
          <w:rFonts w:ascii="Times New Roman" w:hAnsi="Times New Roman" w:cs="Times New Roman"/>
          <w:b/>
          <w:sz w:val="24"/>
          <w:szCs w:val="24"/>
          <w:lang w:val="ca-ES"/>
        </w:rPr>
        <w:t>sortida lliure de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Pr="00A01AFF">
        <w:rPr>
          <w:rFonts w:ascii="Times New Roman" w:hAnsi="Times New Roman" w:cs="Times New Roman"/>
          <w:b/>
          <w:sz w:val="24"/>
          <w:szCs w:val="24"/>
          <w:lang w:val="ca-ES"/>
        </w:rPr>
        <w:t>l’aire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a-ES"/>
        </w:rPr>
        <w:t>si exceptuem l’obstacle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 xml:space="preserve"> de les cordes vocals,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que les fa </w:t>
      </w:r>
      <w:r w:rsidR="008C6785">
        <w:rPr>
          <w:rFonts w:ascii="Times New Roman" w:hAnsi="Times New Roman" w:cs="Times New Roman"/>
          <w:sz w:val="24"/>
          <w:szCs w:val="24"/>
          <w:lang w:val="ca-ES"/>
        </w:rPr>
        <w:t>totes sonores</w:t>
      </w:r>
      <w:r w:rsidR="00920A96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Segon, 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per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ocup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ar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el </w:t>
      </w:r>
      <w:r w:rsidRPr="00A01AFF">
        <w:rPr>
          <w:rFonts w:ascii="Times New Roman" w:hAnsi="Times New Roman" w:cs="Times New Roman"/>
          <w:b/>
          <w:sz w:val="24"/>
          <w:szCs w:val="24"/>
          <w:lang w:val="ca-ES"/>
        </w:rPr>
        <w:t>nucli de</w:t>
      </w:r>
      <w:r w:rsidR="00920A96" w:rsidRPr="00A01AFF">
        <w:rPr>
          <w:rFonts w:ascii="Times New Roman" w:hAnsi="Times New Roman" w:cs="Times New Roman"/>
          <w:b/>
          <w:sz w:val="24"/>
          <w:szCs w:val="24"/>
          <w:lang w:val="ca-ES"/>
        </w:rPr>
        <w:t xml:space="preserve"> la </w:t>
      </w:r>
      <w:r w:rsidR="00920A96" w:rsidRPr="00920A96">
        <w:rPr>
          <w:rFonts w:ascii="Times New Roman" w:hAnsi="Times New Roman" w:cs="Times New Roman"/>
          <w:b/>
          <w:sz w:val="24"/>
          <w:szCs w:val="24"/>
          <w:lang w:val="ca-ES"/>
        </w:rPr>
        <w:t>síl·laba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 xml:space="preserve">, o sigui, que </w:t>
      </w:r>
      <w:r w:rsidRPr="00A01AFF">
        <w:rPr>
          <w:rFonts w:ascii="Times New Roman" w:hAnsi="Times New Roman" w:cs="Times New Roman"/>
          <w:sz w:val="24"/>
          <w:szCs w:val="24"/>
          <w:lang w:val="ca-ES"/>
        </w:rPr>
        <w:t>no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A01AFF">
        <w:rPr>
          <w:rFonts w:ascii="Times New Roman" w:hAnsi="Times New Roman" w:cs="Times New Roman"/>
          <w:sz w:val="24"/>
          <w:szCs w:val="24"/>
          <w:lang w:val="ca-ES"/>
        </w:rPr>
        <w:t>necessiten de ningú per sonar.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A01AFF">
        <w:rPr>
          <w:rFonts w:ascii="Times New Roman" w:hAnsi="Times New Roman" w:cs="Times New Roman"/>
          <w:sz w:val="24"/>
          <w:szCs w:val="24"/>
          <w:lang w:val="ca-ES"/>
        </w:rPr>
        <w:t>Finalment,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="004D678D" w:rsidRPr="004D678D">
        <w:rPr>
          <w:rFonts w:ascii="Times New Roman" w:hAnsi="Times New Roman" w:cs="Times New Roman"/>
          <w:sz w:val="24"/>
          <w:szCs w:val="24"/>
          <w:lang w:val="ca-ES"/>
        </w:rPr>
        <w:t>perquè</w:t>
      </w:r>
      <w:r w:rsidR="004D678D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A01AFF">
        <w:rPr>
          <w:rFonts w:ascii="Times New Roman" w:hAnsi="Times New Roman" w:cs="Times New Roman"/>
          <w:sz w:val="24"/>
          <w:szCs w:val="24"/>
          <w:lang w:val="ca-ES"/>
        </w:rPr>
        <w:t>són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 xml:space="preserve"> àtones o tòniques</w:t>
      </w:r>
      <w:r w:rsidR="00920A96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4D678D" w:rsidRDefault="004D678D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1351D7" w:rsidRDefault="00726353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En total, disposem de vuit vocals: [a, ɛ, e, ə, i, ɔ, o, u]. 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 xml:space="preserve">Si les hem de classificar, ho podem fer a partir de la distància entre la llengua i el paladar o </w:t>
      </w:r>
      <w:r w:rsidR="004D678D" w:rsidRPr="004D678D">
        <w:rPr>
          <w:rFonts w:ascii="Times New Roman" w:hAnsi="Times New Roman" w:cs="Times New Roman"/>
          <w:b/>
          <w:sz w:val="24"/>
          <w:szCs w:val="24"/>
          <w:lang w:val="ca-ES"/>
        </w:rPr>
        <w:t>grau d’obertura</w:t>
      </w:r>
      <w:r>
        <w:rPr>
          <w:rFonts w:ascii="Times New Roman" w:hAnsi="Times New Roman" w:cs="Times New Roman"/>
          <w:sz w:val="24"/>
          <w:szCs w:val="24"/>
          <w:lang w:val="ca-ES"/>
        </w:rPr>
        <w:t>. Així, la [a] és la més oberta i la [i] i la [u], les més tancades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 xml:space="preserve">. També, per la posició de la llengua o </w:t>
      </w:r>
      <w:r>
        <w:rPr>
          <w:rFonts w:ascii="Times New Roman" w:hAnsi="Times New Roman" w:cs="Times New Roman"/>
          <w:b/>
          <w:sz w:val="24"/>
          <w:szCs w:val="24"/>
          <w:lang w:val="ca-ES"/>
        </w:rPr>
        <w:t>punt</w:t>
      </w:r>
      <w:r w:rsidR="004D678D" w:rsidRPr="004D678D">
        <w:rPr>
          <w:rFonts w:ascii="Times New Roman" w:hAnsi="Times New Roman" w:cs="Times New Roman"/>
          <w:b/>
          <w:sz w:val="24"/>
          <w:szCs w:val="24"/>
          <w:lang w:val="ca-ES"/>
        </w:rPr>
        <w:t xml:space="preserve"> d’articulació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. La [i] seria anterior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la [a] central 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i la [u] posterior. I encara, pe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r la </w:t>
      </w:r>
      <w:r w:rsidR="00196B01" w:rsidRPr="00196B01">
        <w:rPr>
          <w:rFonts w:ascii="Times New Roman" w:hAnsi="Times New Roman" w:cs="Times New Roman"/>
          <w:b/>
          <w:sz w:val="24"/>
          <w:szCs w:val="24"/>
          <w:lang w:val="ca-ES"/>
        </w:rPr>
        <w:t>tonicitat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. La [</w:t>
      </w:r>
      <w:r w:rsidR="001351D7">
        <w:rPr>
          <w:rFonts w:ascii="Times New Roman" w:hAnsi="Times New Roman" w:cs="Times New Roman"/>
          <w:sz w:val="24"/>
          <w:szCs w:val="24"/>
          <w:lang w:val="ca-ES"/>
        </w:rPr>
        <w:t xml:space="preserve">ə] és àtona i la 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[e</w:t>
      </w:r>
      <w:r w:rsidR="004D678D">
        <w:rPr>
          <w:rFonts w:ascii="Times New Roman" w:hAnsi="Times New Roman" w:cs="Times New Roman"/>
          <w:sz w:val="24"/>
          <w:szCs w:val="24"/>
          <w:lang w:val="ca-ES"/>
        </w:rPr>
        <w:t>] és tònica</w:t>
      </w:r>
      <w:r w:rsidR="001351D7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</w:p>
    <w:p w:rsidR="001351D7" w:rsidRDefault="001351D7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4D678D" w:rsidRPr="001351D7" w:rsidRDefault="001351D7" w:rsidP="00E96603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val="ca-ES"/>
          <w:specVanish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Precisament, un tret típic del català és l’existència de dos sistemes vocàlics. El tònic conté set elements: [i, e,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ɛ, a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ca-ES"/>
        </w:rPr>
        <w:t>o, ɔ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>,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u]. En canvi, l’àton només en posse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eix tres, gràcies a la </w:t>
      </w:r>
      <w:r w:rsidR="000364A2" w:rsidRPr="00196B01">
        <w:rPr>
          <w:rFonts w:ascii="Times New Roman" w:hAnsi="Times New Roman" w:cs="Times New Roman"/>
          <w:b/>
          <w:sz w:val="24"/>
          <w:szCs w:val="24"/>
          <w:lang w:val="ca-ES"/>
        </w:rPr>
        <w:t>neutralització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a la qual ja ens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hem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referit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Per aquest motiu,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 [e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 ɛ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a] esdevenen [ə];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 [o, ɔ</w:t>
      </w:r>
      <w:r w:rsidR="0072635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u] es transformen en [u].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En conclusió, ens acaba quedant la [i], la [ə] i la [u]. Cal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 dir que,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amb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la </w:t>
      </w:r>
    </w:p>
    <w:p w:rsidR="001351D7" w:rsidRDefault="001351D7" w:rsidP="00135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[ə]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>, el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fenomen no es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dóna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en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algunes </w:t>
      </w:r>
      <w:r w:rsidR="000364A2" w:rsidRPr="000364A2">
        <w:rPr>
          <w:rFonts w:ascii="Times New Roman" w:hAnsi="Times New Roman" w:cs="Times New Roman"/>
          <w:b/>
          <w:sz w:val="24"/>
          <w:szCs w:val="24"/>
          <w:lang w:val="ca-ES"/>
        </w:rPr>
        <w:t>combinacions de mots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0364A2" w:rsidRPr="000364A2">
        <w:rPr>
          <w:rFonts w:ascii="Times New Roman" w:hAnsi="Times New Roman" w:cs="Times New Roman"/>
          <w:b/>
          <w:sz w:val="24"/>
          <w:szCs w:val="24"/>
          <w:lang w:val="ca-ES"/>
        </w:rPr>
        <w:t>cultes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a</w:t>
      </w:r>
      <w:r w:rsidRPr="00196B01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ròbic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teatre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),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en </w:t>
      </w: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compostos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r</w:t>
      </w:r>
      <w:r w:rsidRPr="00196B01">
        <w:rPr>
          <w:rFonts w:ascii="Times New Roman" w:hAnsi="Times New Roman" w:cs="Times New Roman"/>
          <w:sz w:val="24"/>
          <w:szCs w:val="24"/>
          <w:lang w:val="ca-ES"/>
        </w:rPr>
        <w:t>a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tpenat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 ni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en </w:t>
      </w: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adverbis en –</w:t>
      </w:r>
      <w:r w:rsidRPr="00426690">
        <w:rPr>
          <w:rFonts w:ascii="Times New Roman" w:hAnsi="Times New Roman" w:cs="Times New Roman"/>
          <w:b/>
          <w:i/>
          <w:sz w:val="24"/>
          <w:szCs w:val="24"/>
          <w:lang w:val="ca-ES"/>
        </w:rPr>
        <w:t>ment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tendram</w:t>
      </w:r>
      <w:r w:rsidRPr="00196B01">
        <w:rPr>
          <w:rFonts w:ascii="Times New Roman" w:hAnsi="Times New Roman" w:cs="Times New Roman"/>
          <w:sz w:val="24"/>
          <w:szCs w:val="24"/>
          <w:lang w:val="ca-ES"/>
        </w:rPr>
        <w:t>e</w:t>
      </w:r>
      <w:r w:rsidRPr="00426690">
        <w:rPr>
          <w:rFonts w:ascii="Times New Roman" w:hAnsi="Times New Roman" w:cs="Times New Roman"/>
          <w:i/>
          <w:sz w:val="24"/>
          <w:szCs w:val="24"/>
          <w:lang w:val="ca-ES"/>
        </w:rPr>
        <w:t>nt</w:t>
      </w:r>
      <w:r>
        <w:rPr>
          <w:rFonts w:ascii="Times New Roman" w:hAnsi="Times New Roman" w:cs="Times New Roman"/>
          <w:sz w:val="24"/>
          <w:szCs w:val="24"/>
          <w:lang w:val="ca-ES"/>
        </w:rPr>
        <w:t>).</w:t>
      </w:r>
    </w:p>
    <w:p w:rsidR="00196B01" w:rsidRDefault="00196B01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0F1CAA" w:rsidRDefault="00196B01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Centrem-nos </w:t>
      </w:r>
      <w:r w:rsidR="000364A2">
        <w:rPr>
          <w:rFonts w:ascii="Times New Roman" w:hAnsi="Times New Roman" w:cs="Times New Roman"/>
          <w:sz w:val="24"/>
          <w:szCs w:val="24"/>
          <w:lang w:val="ca-ES"/>
        </w:rPr>
        <w:t xml:space="preserve">ara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en els </w:t>
      </w:r>
      <w:r w:rsidR="000F1CAA" w:rsidRPr="000F1CAA">
        <w:rPr>
          <w:rFonts w:ascii="Times New Roman" w:hAnsi="Times New Roman" w:cs="Times New Roman"/>
          <w:b/>
          <w:sz w:val="24"/>
          <w:szCs w:val="24"/>
          <w:lang w:val="ca-ES"/>
        </w:rPr>
        <w:t>contactes vocàlics</w:t>
      </w:r>
      <w:r w:rsidR="000364A2" w:rsidRPr="000364A2">
        <w:rPr>
          <w:rFonts w:ascii="Times New Roman" w:hAnsi="Times New Roman" w:cs="Times New Roman"/>
          <w:sz w:val="24"/>
          <w:szCs w:val="24"/>
          <w:lang w:val="ca-ES"/>
        </w:rPr>
        <w:t>, això és,</w:t>
      </w:r>
      <w:r w:rsidR="000364A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="000F1CAA">
        <w:rPr>
          <w:rFonts w:ascii="Times New Roman" w:hAnsi="Times New Roman" w:cs="Times New Roman"/>
          <w:sz w:val="24"/>
          <w:szCs w:val="24"/>
          <w:lang w:val="ca-ES"/>
        </w:rPr>
        <w:t>quan dues vocals estan juntes. A l’hora de comptar, poden resoldre’s en una síl·laba o dues.</w:t>
      </w:r>
      <w:r w:rsidR="00BA6539">
        <w:rPr>
          <w:rFonts w:ascii="Times New Roman" w:hAnsi="Times New Roman" w:cs="Times New Roman"/>
          <w:sz w:val="24"/>
          <w:szCs w:val="24"/>
          <w:lang w:val="ca-ES"/>
        </w:rPr>
        <w:t xml:space="preserve"> Té molta rellevància per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separar mots a fi de ratlla o per a l’escriptura d’</w:t>
      </w:r>
      <w:r w:rsidR="00BA6539">
        <w:rPr>
          <w:rFonts w:ascii="Times New Roman" w:hAnsi="Times New Roman" w:cs="Times New Roman"/>
          <w:sz w:val="24"/>
          <w:szCs w:val="24"/>
          <w:lang w:val="ca-ES"/>
        </w:rPr>
        <w:t>accents</w:t>
      </w:r>
      <w:r w:rsidR="00AE2FA0">
        <w:rPr>
          <w:rFonts w:ascii="Times New Roman" w:hAnsi="Times New Roman" w:cs="Times New Roman"/>
          <w:sz w:val="24"/>
          <w:szCs w:val="24"/>
          <w:lang w:val="ca-ES"/>
        </w:rPr>
        <w:t>, dièresis, apòstrofs, pronoms febles...</w:t>
      </w:r>
    </w:p>
    <w:p w:rsidR="000F1CAA" w:rsidRDefault="000F1CAA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CB6312" w:rsidRDefault="000F1CAA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A dins d’un mot, si s’ajunten una vocal que fa de nucli i una de marginal (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i/u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), tenim un </w:t>
      </w:r>
      <w:r w:rsidRPr="000F1CAA">
        <w:rPr>
          <w:rFonts w:ascii="Times New Roman" w:hAnsi="Times New Roman" w:cs="Times New Roman"/>
          <w:b/>
          <w:sz w:val="24"/>
          <w:szCs w:val="24"/>
          <w:lang w:val="ca-ES"/>
        </w:rPr>
        <w:t>diftong</w:t>
      </w:r>
      <w:r w:rsidR="00CB6312" w:rsidRPr="00CB6312">
        <w:rPr>
          <w:rFonts w:ascii="Times New Roman" w:hAnsi="Times New Roman" w:cs="Times New Roman"/>
          <w:b/>
          <w:sz w:val="24"/>
          <w:szCs w:val="24"/>
          <w:lang w:val="ca-ES"/>
        </w:rPr>
        <w:t>,</w:t>
      </w:r>
      <w:r w:rsidR="00CB631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</w:t>
      </w:r>
      <w:r w:rsidRPr="000F1CAA">
        <w:rPr>
          <w:rFonts w:ascii="Times New Roman" w:hAnsi="Times New Roman" w:cs="Times New Roman"/>
          <w:b/>
          <w:sz w:val="24"/>
          <w:szCs w:val="24"/>
          <w:lang w:val="ca-ES"/>
        </w:rPr>
        <w:t>creixent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si la marginal és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la primera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o </w:t>
      </w:r>
      <w:r w:rsidRPr="00CB6312">
        <w:rPr>
          <w:rFonts w:ascii="Times New Roman" w:hAnsi="Times New Roman" w:cs="Times New Roman"/>
          <w:b/>
          <w:sz w:val="24"/>
          <w:szCs w:val="24"/>
          <w:lang w:val="ca-ES"/>
        </w:rPr>
        <w:t>decreixent</w:t>
      </w:r>
      <w:r w:rsidR="00CB6312">
        <w:rPr>
          <w:rFonts w:ascii="Times New Roman" w:hAnsi="Times New Roman" w:cs="Times New Roman"/>
          <w:b/>
          <w:sz w:val="24"/>
          <w:szCs w:val="24"/>
          <w:lang w:val="ca-ES"/>
        </w:rPr>
        <w:t xml:space="preserve">, 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>si és la segona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Q</w:t>
      </w:r>
      <w:r w:rsidRPr="000F1CAA">
        <w:rPr>
          <w:rFonts w:ascii="Times New Roman" w:hAnsi="Times New Roman" w:cs="Times New Roman"/>
          <w:sz w:val="24"/>
          <w:szCs w:val="24"/>
          <w:lang w:val="ca-ES"/>
        </w:rPr>
        <w:t>ua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litat</w:t>
      </w:r>
      <w:r w:rsidR="00196B01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196B01" w:rsidRPr="00196B01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196B01" w:rsidRPr="00196B01">
        <w:rPr>
          <w:rFonts w:ascii="Times New Roman" w:hAnsi="Times New Roman" w:cs="Times New Roman"/>
          <w:sz w:val="24"/>
          <w:szCs w:val="24"/>
          <w:lang w:val="ca-ES"/>
        </w:rPr>
        <w:t>wa</w:t>
      </w:r>
      <w:proofErr w:type="spellEnd"/>
      <w:r w:rsidR="00196B01" w:rsidRPr="00196B01">
        <w:rPr>
          <w:rFonts w:ascii="Times New Roman" w:hAnsi="Times New Roman" w:cs="Times New Roman"/>
          <w:sz w:val="24"/>
          <w:szCs w:val="24"/>
          <w:lang w:val="ca-ES"/>
        </w:rPr>
        <w:t>]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Pr="000F1CAA">
        <w:rPr>
          <w:rFonts w:ascii="Times New Roman" w:hAnsi="Times New Roman" w:cs="Times New Roman"/>
          <w:sz w:val="24"/>
          <w:szCs w:val="24"/>
          <w:lang w:val="ca-ES"/>
        </w:rPr>
        <w:t>io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de</w:t>
      </w:r>
      <w:r w:rsidR="00196B01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196B01">
        <w:rPr>
          <w:rFonts w:ascii="Times New Roman" w:hAnsi="Times New Roman" w:cs="Times New Roman"/>
          <w:sz w:val="24"/>
          <w:szCs w:val="24"/>
          <w:lang w:val="ca-ES"/>
        </w:rPr>
        <w:t>j</w:t>
      </w:r>
      <w:r w:rsidR="00196B01" w:rsidRPr="00196B01">
        <w:rPr>
          <w:rFonts w:ascii="Times New Roman" w:hAnsi="Times New Roman" w:cs="Times New Roman"/>
          <w:sz w:val="24"/>
          <w:szCs w:val="24"/>
          <w:lang w:val="ca-ES"/>
        </w:rPr>
        <w:t>ɔ</w:t>
      </w:r>
      <w:proofErr w:type="spellEnd"/>
      <w:r w:rsidR="00196B01">
        <w:rPr>
          <w:rFonts w:ascii="Times New Roman" w:hAnsi="Times New Roman" w:cs="Times New Roman"/>
          <w:sz w:val="24"/>
          <w:szCs w:val="24"/>
          <w:lang w:val="ca-ES"/>
        </w:rPr>
        <w:t>]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ca</w:t>
      </w:r>
      <w:r w:rsidRPr="000F1CAA">
        <w:rPr>
          <w:rFonts w:ascii="Times New Roman" w:hAnsi="Times New Roman" w:cs="Times New Roman"/>
          <w:sz w:val="24"/>
          <w:szCs w:val="24"/>
          <w:lang w:val="ca-ES"/>
        </w:rPr>
        <w:t>ue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n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196B01">
        <w:rPr>
          <w:rFonts w:ascii="Times New Roman" w:hAnsi="Times New Roman" w:cs="Times New Roman"/>
          <w:sz w:val="24"/>
          <w:szCs w:val="24"/>
          <w:lang w:val="ca-ES"/>
        </w:rPr>
        <w:t>wə</w:t>
      </w:r>
      <w:proofErr w:type="spellEnd"/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contenen diftongs creixents; en canvi, 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m</w:t>
      </w:r>
      <w:r w:rsidRPr="000F1CAA">
        <w:rPr>
          <w:rFonts w:ascii="Times New Roman" w:hAnsi="Times New Roman" w:cs="Times New Roman"/>
          <w:sz w:val="24"/>
          <w:szCs w:val="24"/>
          <w:lang w:val="ca-ES"/>
        </w:rPr>
        <w:t>ai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á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j</w:t>
      </w:r>
      <w:proofErr w:type="spellEnd"/>
      <w:r w:rsidR="00196B01">
        <w:rPr>
          <w:rFonts w:ascii="Times New Roman" w:hAnsi="Times New Roman" w:cs="Times New Roman"/>
          <w:sz w:val="24"/>
          <w:szCs w:val="24"/>
          <w:lang w:val="ca-ES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i </w:t>
      </w:r>
      <w:r w:rsidRPr="000F1CAA">
        <w:rPr>
          <w:rFonts w:ascii="Times New Roman" w:hAnsi="Times New Roman" w:cs="Times New Roman"/>
          <w:i/>
          <w:sz w:val="24"/>
          <w:szCs w:val="24"/>
          <w:lang w:val="ca-ES"/>
        </w:rPr>
        <w:t>n</w:t>
      </w:r>
      <w:r w:rsidRPr="000F1CAA">
        <w:rPr>
          <w:rFonts w:ascii="Times New Roman" w:hAnsi="Times New Roman" w:cs="Times New Roman"/>
          <w:sz w:val="24"/>
          <w:szCs w:val="24"/>
          <w:lang w:val="ca-ES"/>
        </w:rPr>
        <w:t>iu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í</w:t>
      </w:r>
      <w:r w:rsidR="00196B01">
        <w:rPr>
          <w:rFonts w:ascii="Times New Roman" w:hAnsi="Times New Roman" w:cs="Times New Roman"/>
          <w:sz w:val="24"/>
          <w:szCs w:val="24"/>
          <w:lang w:val="ca-ES"/>
        </w:rPr>
        <w:t>w</w:t>
      </w:r>
      <w:proofErr w:type="spellEnd"/>
      <w:r w:rsidR="00196B01">
        <w:rPr>
          <w:rFonts w:ascii="Times New Roman" w:hAnsi="Times New Roman" w:cs="Times New Roman"/>
          <w:sz w:val="24"/>
          <w:szCs w:val="24"/>
          <w:lang w:val="ca-ES"/>
        </w:rPr>
        <w:t>]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serien decreixents. 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Si les dues vocals contigües es llegeixen separades, ens trobem davant d’un </w:t>
      </w:r>
      <w:r w:rsidR="00CB6312" w:rsidRPr="00CB6312">
        <w:rPr>
          <w:rFonts w:ascii="Times New Roman" w:hAnsi="Times New Roman" w:cs="Times New Roman"/>
          <w:b/>
          <w:sz w:val="24"/>
          <w:szCs w:val="24"/>
          <w:lang w:val="ca-ES"/>
        </w:rPr>
        <w:t>hiat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, com a 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cam</w:t>
      </w:r>
      <w:r w:rsidR="00CB6312" w:rsidRPr="00CB6312">
        <w:rPr>
          <w:rFonts w:ascii="Times New Roman" w:hAnsi="Times New Roman" w:cs="Times New Roman"/>
          <w:sz w:val="24"/>
          <w:szCs w:val="24"/>
          <w:lang w:val="ca-ES"/>
        </w:rPr>
        <w:t>ió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[ió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] 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o 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r</w:t>
      </w:r>
      <w:r w:rsidR="00CB6312" w:rsidRPr="00CB6312">
        <w:rPr>
          <w:rFonts w:ascii="Times New Roman" w:hAnsi="Times New Roman" w:cs="Times New Roman"/>
          <w:sz w:val="24"/>
          <w:szCs w:val="24"/>
          <w:lang w:val="ca-ES"/>
        </w:rPr>
        <w:t>ea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litat</w:t>
      </w:r>
      <w:r w:rsidR="006E3903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6E3903" w:rsidRPr="006E3903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6E3903" w:rsidRPr="006E3903">
        <w:rPr>
          <w:rFonts w:ascii="Times New Roman" w:hAnsi="Times New Roman" w:cs="Times New Roman"/>
          <w:sz w:val="24"/>
          <w:szCs w:val="24"/>
          <w:lang w:val="ca-ES"/>
        </w:rPr>
        <w:t>ea</w:t>
      </w:r>
      <w:proofErr w:type="spellEnd"/>
      <w:r w:rsidR="006E3903" w:rsidRPr="006E3903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. Si, per contra, topem amb una vocal sil·làbica entre dues de marginals i les llegim d’una tongada, és </w:t>
      </w:r>
      <w:r w:rsidR="00BA6539">
        <w:rPr>
          <w:rFonts w:ascii="Times New Roman" w:hAnsi="Times New Roman" w:cs="Times New Roman"/>
          <w:sz w:val="24"/>
          <w:szCs w:val="24"/>
          <w:lang w:val="ca-ES"/>
        </w:rPr>
        <w:t>un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B6312" w:rsidRPr="00CB6312">
        <w:rPr>
          <w:rFonts w:ascii="Times New Roman" w:hAnsi="Times New Roman" w:cs="Times New Roman"/>
          <w:b/>
          <w:sz w:val="24"/>
          <w:szCs w:val="24"/>
          <w:lang w:val="ca-ES"/>
        </w:rPr>
        <w:t>triftong</w:t>
      </w:r>
      <w:r w:rsidR="00BA6539" w:rsidRPr="00BA6539">
        <w:rPr>
          <w:rFonts w:ascii="Times New Roman" w:hAnsi="Times New Roman" w:cs="Times New Roman"/>
          <w:sz w:val="24"/>
          <w:szCs w:val="24"/>
          <w:lang w:val="ca-ES"/>
        </w:rPr>
        <w:t>, els de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g</w:t>
      </w:r>
      <w:r w:rsidR="00CB6312" w:rsidRPr="00CB6312">
        <w:rPr>
          <w:rFonts w:ascii="Times New Roman" w:hAnsi="Times New Roman" w:cs="Times New Roman"/>
          <w:sz w:val="24"/>
          <w:szCs w:val="24"/>
          <w:lang w:val="ca-ES"/>
        </w:rPr>
        <w:t>uai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tar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wə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>j</w:t>
      </w:r>
      <w:proofErr w:type="spellEnd"/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] 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o </w:t>
      </w:r>
      <w:r w:rsidR="00CB6312" w:rsidRPr="00CB6312">
        <w:rPr>
          <w:rFonts w:ascii="Times New Roman" w:hAnsi="Times New Roman" w:cs="Times New Roman"/>
          <w:i/>
          <w:sz w:val="24"/>
          <w:szCs w:val="24"/>
          <w:lang w:val="ca-ES"/>
        </w:rPr>
        <w:t>fè</w:t>
      </w:r>
      <w:r w:rsidR="00CB6312" w:rsidRPr="00CB6312">
        <w:rPr>
          <w:rFonts w:ascii="Times New Roman" w:hAnsi="Times New Roman" w:cs="Times New Roman"/>
          <w:sz w:val="24"/>
          <w:szCs w:val="24"/>
          <w:lang w:val="ca-ES"/>
        </w:rPr>
        <w:t>ieu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6E3903">
        <w:rPr>
          <w:rFonts w:ascii="Times New Roman" w:hAnsi="Times New Roman" w:cs="Times New Roman"/>
          <w:sz w:val="24"/>
          <w:szCs w:val="24"/>
          <w:lang w:val="ca-ES"/>
        </w:rPr>
        <w:t>jəw</w:t>
      </w:r>
      <w:proofErr w:type="spellEnd"/>
      <w:r w:rsidR="006E3903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CB6312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BA6539">
        <w:rPr>
          <w:rFonts w:ascii="Times New Roman" w:hAnsi="Times New Roman" w:cs="Times New Roman"/>
          <w:sz w:val="24"/>
          <w:szCs w:val="24"/>
          <w:lang w:val="ca-ES"/>
        </w:rPr>
        <w:t xml:space="preserve">En realitat, és com un diftong creixent seguit per un de decreixent. </w:t>
      </w:r>
    </w:p>
    <w:p w:rsidR="00BA6539" w:rsidRDefault="00BA6539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0F1CAA" w:rsidRDefault="00CB6312" w:rsidP="00E9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Entre mots consecutius, 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terreny del qual s’ocupa la </w:t>
      </w:r>
      <w:r w:rsidR="006E3903" w:rsidRPr="00AE2FA0">
        <w:rPr>
          <w:rFonts w:ascii="Times New Roman" w:hAnsi="Times New Roman" w:cs="Times New Roman"/>
          <w:b/>
          <w:sz w:val="24"/>
          <w:szCs w:val="24"/>
          <w:lang w:val="ca-ES"/>
        </w:rPr>
        <w:t>fonètica sintàctica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AE2FA0">
        <w:rPr>
          <w:rFonts w:ascii="Times New Roman" w:hAnsi="Times New Roman" w:cs="Times New Roman"/>
          <w:sz w:val="24"/>
          <w:szCs w:val="24"/>
          <w:lang w:val="ca-ES"/>
        </w:rPr>
        <w:t xml:space="preserve">es poden produir fenòmens que </w:t>
      </w:r>
      <w:r w:rsidR="00737D59">
        <w:rPr>
          <w:rFonts w:ascii="Times New Roman" w:hAnsi="Times New Roman" w:cs="Times New Roman"/>
          <w:sz w:val="24"/>
          <w:szCs w:val="24"/>
          <w:lang w:val="ca-ES"/>
        </w:rPr>
        <w:t xml:space="preserve">generen una </w:t>
      </w:r>
      <w:r w:rsidR="00AE2FA0" w:rsidRPr="00737D59">
        <w:rPr>
          <w:rFonts w:ascii="Times New Roman" w:hAnsi="Times New Roman" w:cs="Times New Roman"/>
          <w:b/>
          <w:sz w:val="24"/>
          <w:szCs w:val="24"/>
          <w:lang w:val="ca-ES"/>
        </w:rPr>
        <w:t>redistribució</w:t>
      </w:r>
      <w:r w:rsidR="00AE2FA0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AE2FA0" w:rsidRPr="00737D59">
        <w:rPr>
          <w:rFonts w:ascii="Times New Roman" w:hAnsi="Times New Roman" w:cs="Times New Roman"/>
          <w:b/>
          <w:sz w:val="24"/>
          <w:szCs w:val="24"/>
          <w:lang w:val="ca-ES"/>
        </w:rPr>
        <w:t>sil·làbica</w:t>
      </w:r>
      <w:r w:rsidR="00AE2FA0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proofErr w:type="spellStart"/>
      <w:r w:rsidR="00AE2FA0" w:rsidRPr="00AE2FA0">
        <w:rPr>
          <w:rFonts w:ascii="Times New Roman" w:hAnsi="Times New Roman" w:cs="Times New Roman"/>
          <w:i/>
          <w:sz w:val="24"/>
          <w:szCs w:val="24"/>
          <w:lang w:val="ca-ES"/>
        </w:rPr>
        <w:t>vin-ti-tre-sa-lum-nes</w:t>
      </w:r>
      <w:proofErr w:type="spellEnd"/>
      <w:r w:rsidR="00AE2FA0">
        <w:rPr>
          <w:rFonts w:ascii="Times New Roman" w:hAnsi="Times New Roman" w:cs="Times New Roman"/>
          <w:sz w:val="24"/>
          <w:szCs w:val="24"/>
          <w:lang w:val="ca-ES"/>
        </w:rPr>
        <w:t>). Si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 xml:space="preserve">un dels sons desapareix, és una </w:t>
      </w:r>
      <w:r w:rsidRPr="00CB6312">
        <w:rPr>
          <w:rFonts w:ascii="Times New Roman" w:hAnsi="Times New Roman" w:cs="Times New Roman"/>
          <w:b/>
          <w:sz w:val="24"/>
          <w:szCs w:val="24"/>
          <w:lang w:val="ca-ES"/>
        </w:rPr>
        <w:t>elisió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Pr="00502B37">
        <w:rPr>
          <w:rFonts w:ascii="Times New Roman" w:hAnsi="Times New Roman" w:cs="Times New Roman"/>
          <w:i/>
          <w:sz w:val="24"/>
          <w:szCs w:val="24"/>
          <w:lang w:val="ca-ES"/>
        </w:rPr>
        <w:t>T</w:t>
      </w:r>
      <w:r w:rsidRPr="00CB6312">
        <w:rPr>
          <w:rFonts w:ascii="Times New Roman" w:hAnsi="Times New Roman" w:cs="Times New Roman"/>
          <w:sz w:val="24"/>
          <w:szCs w:val="24"/>
          <w:lang w:val="ca-ES"/>
        </w:rPr>
        <w:t>é e</w:t>
      </w:r>
      <w:r w:rsidRPr="00CB6312">
        <w:rPr>
          <w:rFonts w:ascii="Times New Roman" w:hAnsi="Times New Roman" w:cs="Times New Roman"/>
          <w:i/>
          <w:sz w:val="24"/>
          <w:szCs w:val="24"/>
          <w:lang w:val="ca-ES"/>
        </w:rPr>
        <w:t>l dit pelat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). 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Si s’uneixen com si es tractés d’un diftong, rep el nom de </w:t>
      </w:r>
      <w:r w:rsidR="00502B37" w:rsidRPr="00502B37">
        <w:rPr>
          <w:rFonts w:ascii="Times New Roman" w:hAnsi="Times New Roman" w:cs="Times New Roman"/>
          <w:b/>
          <w:sz w:val="24"/>
          <w:szCs w:val="24"/>
          <w:lang w:val="ca-ES"/>
        </w:rPr>
        <w:t>sinalefa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F</w:t>
      </w:r>
      <w:r w:rsidR="00502B37" w:rsidRPr="00502B37">
        <w:rPr>
          <w:rFonts w:ascii="Times New Roman" w:hAnsi="Times New Roman" w:cs="Times New Roman"/>
          <w:sz w:val="24"/>
          <w:szCs w:val="24"/>
          <w:lang w:val="ca-ES"/>
        </w:rPr>
        <w:t>a u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n dia assolellat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). Ens quedaria el </w:t>
      </w:r>
      <w:r w:rsidR="00502B37" w:rsidRPr="00502B37">
        <w:rPr>
          <w:rFonts w:ascii="Times New Roman" w:hAnsi="Times New Roman" w:cs="Times New Roman"/>
          <w:b/>
          <w:sz w:val="24"/>
          <w:szCs w:val="24"/>
          <w:lang w:val="ca-ES"/>
        </w:rPr>
        <w:t>hiat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, que correspon al mateix 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>concepte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 que a interior de paraula (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F</w:t>
      </w:r>
      <w:r w:rsidR="00502B37" w:rsidRPr="00502B37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502B37" w:rsidRPr="00502B37">
        <w:rPr>
          <w:rFonts w:ascii="Times New Roman" w:hAnsi="Times New Roman" w:cs="Times New Roman"/>
          <w:sz w:val="24"/>
          <w:szCs w:val="24"/>
          <w:lang w:val="ca-ES"/>
        </w:rPr>
        <w:t>o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bres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). 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>Tanmateix,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 aquests contactes de vegades depenen de la lectura que se’n faci. 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Un</w:t>
      </w:r>
      <w:r w:rsidR="00502B37" w:rsidRPr="00502B37">
        <w:rPr>
          <w:rFonts w:ascii="Times New Roman" w:hAnsi="Times New Roman" w:cs="Times New Roman"/>
          <w:sz w:val="24"/>
          <w:szCs w:val="24"/>
          <w:lang w:val="ca-ES"/>
        </w:rPr>
        <w:t>a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 w:rsidR="00502B37" w:rsidRPr="00502B37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502B37" w:rsidRPr="00502B37">
        <w:rPr>
          <w:rFonts w:ascii="Times New Roman" w:hAnsi="Times New Roman" w:cs="Times New Roman"/>
          <w:i/>
          <w:sz w:val="24"/>
          <w:szCs w:val="24"/>
          <w:lang w:val="ca-ES"/>
        </w:rPr>
        <w:t>dea</w:t>
      </w:r>
      <w:r w:rsidR="00502B37">
        <w:rPr>
          <w:rFonts w:ascii="Times New Roman" w:hAnsi="Times New Roman" w:cs="Times New Roman"/>
          <w:sz w:val="24"/>
          <w:szCs w:val="24"/>
          <w:lang w:val="ca-ES"/>
        </w:rPr>
        <w:t xml:space="preserve"> podria exemplific</w:t>
      </w:r>
      <w:r w:rsidR="006E3903">
        <w:rPr>
          <w:rFonts w:ascii="Times New Roman" w:hAnsi="Times New Roman" w:cs="Times New Roman"/>
          <w:sz w:val="24"/>
          <w:szCs w:val="24"/>
          <w:lang w:val="ca-ES"/>
        </w:rPr>
        <w:t xml:space="preserve">ar una elisió o una diftongació en funció de si ho llegim més o menys de pressa, es tracta d’un context culte o no... </w:t>
      </w:r>
    </w:p>
    <w:p w:rsidR="00823BB5" w:rsidRDefault="00823BB5" w:rsidP="00414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ca-ES"/>
        </w:rPr>
      </w:pPr>
    </w:p>
    <w:p w:rsidR="008D0CBB" w:rsidRPr="00EA0452" w:rsidRDefault="008D0CBB" w:rsidP="008D0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>
        <w:rPr>
          <w:rFonts w:ascii="Times New Roman" w:hAnsi="Times New Roman" w:cs="Times New Roman"/>
          <w:b/>
          <w:sz w:val="24"/>
          <w:szCs w:val="24"/>
          <w:lang w:val="ca-ES"/>
        </w:rPr>
        <w:t>1.4</w:t>
      </w:r>
      <w:r w:rsidRPr="00426690">
        <w:rPr>
          <w:rFonts w:ascii="Times New Roman" w:hAnsi="Times New Roman" w:cs="Times New Roman"/>
          <w:b/>
          <w:sz w:val="24"/>
          <w:szCs w:val="24"/>
          <w:lang w:val="ca-ES"/>
        </w:rPr>
        <w:t>.-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Les consonants</w:t>
      </w:r>
      <w:r w:rsidR="00C9035E">
        <w:rPr>
          <w:rFonts w:ascii="Times New Roman" w:hAnsi="Times New Roman" w:cs="Times New Roman"/>
          <w:b/>
          <w:sz w:val="24"/>
          <w:szCs w:val="24"/>
          <w:lang w:val="ca-ES"/>
        </w:rPr>
        <w:t xml:space="preserve"> (20-21)</w:t>
      </w:r>
    </w:p>
    <w:p w:rsidR="009C5ACA" w:rsidRDefault="009C5ACA" w:rsidP="008D0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 w:rsidRPr="008D0CBB">
        <w:rPr>
          <w:rFonts w:ascii="Times New Roman" w:hAnsi="Times New Roman" w:cs="Times New Roman"/>
          <w:sz w:val="24"/>
          <w:szCs w:val="24"/>
          <w:lang w:val="ca-ES"/>
        </w:rPr>
        <w:t>En el cas de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les </w:t>
      </w:r>
      <w:r w:rsidRPr="008D0CBB">
        <w:rPr>
          <w:rFonts w:ascii="Times New Roman" w:hAnsi="Times New Roman" w:cs="Times New Roman"/>
          <w:b/>
          <w:sz w:val="24"/>
          <w:szCs w:val="24"/>
          <w:lang w:val="ca-ES"/>
        </w:rPr>
        <w:t>consonants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l’aire que puja dels pulmons realitza un viatge ben diferent al de les vocals. </w:t>
      </w: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La primera diferència té lloc a la laringe. Allà hi ha les cordes vocals. Quan vibren, obtenim sons </w:t>
      </w:r>
      <w:r w:rsidRPr="00F90260">
        <w:rPr>
          <w:rFonts w:ascii="Times New Roman" w:hAnsi="Times New Roman" w:cs="Times New Roman"/>
          <w:b/>
          <w:sz w:val="24"/>
          <w:szCs w:val="24"/>
          <w:lang w:val="ca-ES"/>
        </w:rPr>
        <w:t>sonors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com la [d]; però si no es mouen, donen lloc a consonants </w:t>
      </w:r>
      <w:r w:rsidRPr="00F90260">
        <w:rPr>
          <w:rFonts w:ascii="Times New Roman" w:hAnsi="Times New Roman" w:cs="Times New Roman"/>
          <w:b/>
          <w:sz w:val="24"/>
          <w:szCs w:val="24"/>
          <w:lang w:val="ca-ES"/>
        </w:rPr>
        <w:t>sordes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o la [t]. Per tant, la </w:t>
      </w:r>
      <w:r w:rsidRPr="009C5422">
        <w:rPr>
          <w:rFonts w:ascii="Times New Roman" w:hAnsi="Times New Roman" w:cs="Times New Roman"/>
          <w:b/>
          <w:sz w:val="24"/>
          <w:szCs w:val="24"/>
          <w:lang w:val="ca-ES"/>
        </w:rPr>
        <w:t>sonoritat o sordesa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és un tret que ens ajuda a classificar-les.</w:t>
      </w: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Superades les cordes, l’aire passa per la faringe i sol sortir per la boca, que actua</w:t>
      </w:r>
      <w:r w:rsidR="005E50A8">
        <w:rPr>
          <w:rFonts w:ascii="Times New Roman" w:hAnsi="Times New Roman" w:cs="Times New Roman"/>
          <w:sz w:val="24"/>
          <w:szCs w:val="24"/>
          <w:lang w:val="ca-ES"/>
        </w:rPr>
        <w:t xml:space="preserve"> com una caixa de ressonància. Contra el que passava amb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les vocals, </w:t>
      </w:r>
      <w:r w:rsidR="005E50A8">
        <w:rPr>
          <w:rFonts w:ascii="Times New Roman" w:hAnsi="Times New Roman" w:cs="Times New Roman"/>
          <w:sz w:val="24"/>
          <w:szCs w:val="24"/>
          <w:lang w:val="ca-ES"/>
        </w:rPr>
        <w:t xml:space="preserve">de via lliure,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sempre topa amb un obstacle. El contacte dóna nom al </w:t>
      </w:r>
      <w:r w:rsidRPr="00642863">
        <w:rPr>
          <w:rFonts w:ascii="Times New Roman" w:hAnsi="Times New Roman" w:cs="Times New Roman"/>
          <w:b/>
          <w:sz w:val="24"/>
          <w:szCs w:val="24"/>
          <w:lang w:val="ca-ES"/>
        </w:rPr>
        <w:t>punt d’articulació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Per exemple, la [s] es diu </w:t>
      </w:r>
      <w:r w:rsidRPr="005E50A8">
        <w:rPr>
          <w:rFonts w:ascii="Times New Roman" w:hAnsi="Times New Roman" w:cs="Times New Roman"/>
          <w:i/>
          <w:sz w:val="24"/>
          <w:szCs w:val="24"/>
          <w:lang w:val="ca-ES"/>
        </w:rPr>
        <w:t>alveolar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perquè la llengua toca els alvèols o arrels dentals; la [p] </w:t>
      </w:r>
      <w:r w:rsidR="005E50A8">
        <w:rPr>
          <w:rFonts w:ascii="Times New Roman" w:hAnsi="Times New Roman" w:cs="Times New Roman"/>
          <w:sz w:val="24"/>
          <w:szCs w:val="24"/>
          <w:lang w:val="ca-ES"/>
        </w:rPr>
        <w:t xml:space="preserve">s’anomena </w:t>
      </w:r>
      <w:r w:rsidRPr="005E50A8">
        <w:rPr>
          <w:rFonts w:ascii="Times New Roman" w:hAnsi="Times New Roman" w:cs="Times New Roman"/>
          <w:i/>
          <w:sz w:val="24"/>
          <w:szCs w:val="24"/>
          <w:lang w:val="ca-ES"/>
        </w:rPr>
        <w:t>bilabial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en tocar-se els dos llavis. O sigui, que ja comptes amb la segona característica.</w:t>
      </w: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C5ACA" w:rsidRDefault="009C5ACA" w:rsidP="009C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Ens faltaria la tercera o el </w:t>
      </w:r>
      <w:r w:rsidRPr="00671DA1">
        <w:rPr>
          <w:rFonts w:ascii="Times New Roman" w:hAnsi="Times New Roman" w:cs="Times New Roman"/>
          <w:b/>
          <w:sz w:val="24"/>
          <w:szCs w:val="24"/>
          <w:lang w:val="ca-ES"/>
        </w:rPr>
        <w:t>mode d’articulació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Es tracta de les diferents maneres com surt l’aire. La [n], posem per cas, és </w:t>
      </w:r>
      <w:r w:rsidRPr="005E50A8">
        <w:rPr>
          <w:rFonts w:ascii="Times New Roman" w:hAnsi="Times New Roman" w:cs="Times New Roman"/>
          <w:i/>
          <w:sz w:val="24"/>
          <w:szCs w:val="24"/>
          <w:lang w:val="ca-ES"/>
        </w:rPr>
        <w:t>nasal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perquè l’aire surt pel nas; amb la [l], en canvi, la llengua s’alça i l’aire passa pels costats i d’aquí que </w:t>
      </w:r>
      <w:r w:rsidR="005E50A8">
        <w:rPr>
          <w:rFonts w:ascii="Times New Roman" w:hAnsi="Times New Roman" w:cs="Times New Roman"/>
          <w:sz w:val="24"/>
          <w:szCs w:val="24"/>
          <w:lang w:val="ca-ES"/>
        </w:rPr>
        <w:t xml:space="preserve">ens hi referim amb el terme de </w:t>
      </w:r>
      <w:r w:rsidRPr="005E50A8">
        <w:rPr>
          <w:rFonts w:ascii="Times New Roman" w:hAnsi="Times New Roman" w:cs="Times New Roman"/>
          <w:i/>
          <w:sz w:val="24"/>
          <w:szCs w:val="24"/>
          <w:lang w:val="ca-ES"/>
        </w:rPr>
        <w:t>lateral</w:t>
      </w:r>
      <w:r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9C5ACA" w:rsidRDefault="009C5ACA" w:rsidP="008D0C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tbl>
      <w:tblPr>
        <w:tblStyle w:val="Taulaambquadrcula"/>
        <w:tblpPr w:leftFromText="141" w:rightFromText="141" w:vertAnchor="text" w:horzAnchor="margin" w:tblpXSpec="center" w:tblpY="33"/>
        <w:tblW w:w="9595" w:type="dxa"/>
        <w:tblLook w:val="04A0"/>
      </w:tblPr>
      <w:tblGrid>
        <w:gridCol w:w="1467"/>
        <w:gridCol w:w="750"/>
        <w:gridCol w:w="799"/>
        <w:gridCol w:w="694"/>
        <w:gridCol w:w="799"/>
        <w:gridCol w:w="901"/>
        <w:gridCol w:w="799"/>
        <w:gridCol w:w="879"/>
        <w:gridCol w:w="809"/>
        <w:gridCol w:w="751"/>
        <w:gridCol w:w="947"/>
      </w:tblGrid>
      <w:tr w:rsidR="00F31204" w:rsidRPr="009C5422" w:rsidTr="00F31204"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128" w:type="dxa"/>
            <w:gridSpan w:val="10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i/>
                <w:sz w:val="18"/>
                <w:szCs w:val="18"/>
                <w:lang w:val="ca-ES"/>
              </w:rPr>
              <w:t>QUADRE DELS SONS CONSONÀNTICS</w:t>
            </w:r>
          </w:p>
        </w:tc>
      </w:tr>
      <w:tr w:rsidR="00F31204" w:rsidRPr="009C5422" w:rsidTr="00F31204"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128" w:type="dxa"/>
            <w:gridSpan w:val="10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MODE</w:t>
            </w:r>
            <w:r>
              <w:rPr>
                <w:b/>
                <w:bCs/>
                <w:sz w:val="18"/>
                <w:szCs w:val="18"/>
                <w:lang w:val="ca-ES"/>
              </w:rPr>
              <w:t xml:space="preserve"> D’ART.</w:t>
            </w:r>
          </w:p>
        </w:tc>
      </w:tr>
      <w:tr w:rsidR="00F31204" w:rsidRPr="009C5422" w:rsidTr="00F31204">
        <w:tc>
          <w:tcPr>
            <w:tcW w:w="1467" w:type="dxa"/>
            <w:tcBorders>
              <w:top w:val="nil"/>
              <w:left w:val="nil"/>
            </w:tcBorders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1549" w:type="dxa"/>
            <w:gridSpan w:val="2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oclusius</w:t>
            </w:r>
          </w:p>
        </w:tc>
        <w:tc>
          <w:tcPr>
            <w:tcW w:w="1493" w:type="dxa"/>
            <w:gridSpan w:val="2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fricatius</w:t>
            </w:r>
          </w:p>
        </w:tc>
        <w:tc>
          <w:tcPr>
            <w:tcW w:w="1700" w:type="dxa"/>
            <w:gridSpan w:val="2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africats</w:t>
            </w:r>
          </w:p>
        </w:tc>
        <w:tc>
          <w:tcPr>
            <w:tcW w:w="879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laterals</w:t>
            </w:r>
          </w:p>
        </w:tc>
        <w:tc>
          <w:tcPr>
            <w:tcW w:w="1560" w:type="dxa"/>
            <w:gridSpan w:val="2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vibrants</w:t>
            </w:r>
          </w:p>
        </w:tc>
        <w:tc>
          <w:tcPr>
            <w:tcW w:w="94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nasals</w:t>
            </w:r>
          </w:p>
        </w:tc>
      </w:tr>
      <w:tr w:rsidR="00F31204" w:rsidRPr="009C5422" w:rsidTr="00F31204">
        <w:trPr>
          <w:trHeight w:val="481"/>
        </w:trPr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PUNT</w:t>
            </w:r>
            <w:r>
              <w:rPr>
                <w:b/>
                <w:bCs/>
                <w:sz w:val="18"/>
                <w:szCs w:val="18"/>
                <w:lang w:val="ca-ES"/>
              </w:rPr>
              <w:t xml:space="preserve"> D’ART.</w:t>
            </w:r>
          </w:p>
        </w:tc>
        <w:tc>
          <w:tcPr>
            <w:tcW w:w="750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sords</w:t>
            </w:r>
          </w:p>
        </w:tc>
        <w:tc>
          <w:tcPr>
            <w:tcW w:w="799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  <w:tc>
          <w:tcPr>
            <w:tcW w:w="694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sords</w:t>
            </w:r>
          </w:p>
        </w:tc>
        <w:tc>
          <w:tcPr>
            <w:tcW w:w="799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  <w:tc>
          <w:tcPr>
            <w:tcW w:w="901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sords</w:t>
            </w:r>
          </w:p>
        </w:tc>
        <w:tc>
          <w:tcPr>
            <w:tcW w:w="799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  <w:tc>
          <w:tcPr>
            <w:tcW w:w="879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  <w:tc>
          <w:tcPr>
            <w:tcW w:w="1560" w:type="dxa"/>
            <w:gridSpan w:val="2"/>
          </w:tcPr>
          <w:p w:rsidR="00F31204" w:rsidRPr="009C5422" w:rsidRDefault="009A3830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A3830">
              <w:rPr>
                <w:b/>
                <w:bCs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31.45pt;margin-top:.65pt;width:0;height:13.4pt;z-index:251657216;mso-position-horizontal-relative:text;mso-position-vertical-relative:text" o:connectortype="straight"/>
              </w:pict>
            </w:r>
            <w:r w:rsidR="00F31204" w:rsidRPr="009C5422">
              <w:rPr>
                <w:b/>
                <w:bCs/>
                <w:sz w:val="18"/>
                <w:szCs w:val="18"/>
                <w:lang w:val="ca-ES"/>
              </w:rPr>
              <w:t>simple</w:t>
            </w:r>
            <w:r w:rsidR="00F31204" w:rsidRPr="009C5422">
              <w:rPr>
                <w:bCs/>
                <w:sz w:val="18"/>
                <w:szCs w:val="18"/>
                <w:lang w:val="ca-ES"/>
              </w:rPr>
              <w:t xml:space="preserve">    </w:t>
            </w:r>
            <w:r w:rsidR="00F31204" w:rsidRPr="009C5422">
              <w:rPr>
                <w:b/>
                <w:bCs/>
                <w:sz w:val="18"/>
                <w:szCs w:val="18"/>
                <w:lang w:val="ca-ES"/>
              </w:rPr>
              <w:t>múltiple</w:t>
            </w:r>
          </w:p>
          <w:p w:rsidR="00F31204" w:rsidRPr="009C5422" w:rsidRDefault="009A3830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A3830">
              <w:rPr>
                <w:bCs/>
                <w:noProof/>
                <w:sz w:val="18"/>
                <w:szCs w:val="18"/>
              </w:rPr>
              <w:pict>
                <v:shape id="_x0000_s1033" type="#_x0000_t32" style="position:absolute;left:0;text-align:left;margin-left:-5.25pt;margin-top:3.7pt;width:77.2pt;height:0;z-index:251658240" o:connectortype="straight"/>
              </w:pic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  <w:tc>
          <w:tcPr>
            <w:tcW w:w="94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sonors</w:t>
            </w:r>
          </w:p>
        </w:tc>
      </w:tr>
      <w:tr w:rsidR="00F31204" w:rsidRPr="009C5422" w:rsidTr="00F31204">
        <w:trPr>
          <w:trHeight w:val="560"/>
        </w:trPr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bilabials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[p]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p</w:t>
            </w:r>
            <w:r w:rsidRPr="009C5422">
              <w:rPr>
                <w:sz w:val="18"/>
                <w:szCs w:val="18"/>
                <w:lang w:val="ca-ES"/>
              </w:rPr>
              <w:t>al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[b]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b</w:t>
            </w:r>
            <w:r w:rsidRPr="009C5422">
              <w:rPr>
                <w:sz w:val="18"/>
                <w:szCs w:val="18"/>
                <w:lang w:val="ca-ES"/>
              </w:rPr>
              <w:t>ata</w:t>
            </w: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47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[m]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m</w:t>
            </w:r>
            <w:r w:rsidRPr="009C5422">
              <w:rPr>
                <w:sz w:val="18"/>
                <w:szCs w:val="18"/>
                <w:lang w:val="ca-ES"/>
              </w:rPr>
              <w:t>el</w:t>
            </w:r>
          </w:p>
        </w:tc>
      </w:tr>
      <w:tr w:rsidR="00F31204" w:rsidRPr="009C5422" w:rsidTr="00F31204">
        <w:trPr>
          <w:trHeight w:val="484"/>
        </w:trPr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proofErr w:type="spellStart"/>
            <w:r w:rsidRPr="009C5422">
              <w:rPr>
                <w:b/>
                <w:bCs/>
                <w:sz w:val="18"/>
                <w:szCs w:val="18"/>
                <w:lang w:val="ca-ES"/>
              </w:rPr>
              <w:t>làbio-dentals</w:t>
            </w:r>
            <w:proofErr w:type="spellEnd"/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[f]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f</w:t>
            </w:r>
            <w:r w:rsidRPr="009C5422">
              <w:rPr>
                <w:sz w:val="18"/>
                <w:szCs w:val="18"/>
                <w:lang w:val="ca-ES"/>
              </w:rPr>
              <w:t>um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47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</w:tr>
      <w:tr w:rsidR="00F31204" w:rsidRPr="009C5422" w:rsidTr="00F31204"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dentals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[t]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t</w:t>
            </w:r>
            <w:r w:rsidRPr="009C5422">
              <w:rPr>
                <w:sz w:val="18"/>
                <w:szCs w:val="18"/>
                <w:lang w:val="ca-ES"/>
              </w:rPr>
              <w:t>emps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[d]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d</w:t>
            </w:r>
            <w:r w:rsidRPr="009C5422">
              <w:rPr>
                <w:sz w:val="18"/>
                <w:szCs w:val="18"/>
                <w:lang w:val="ca-ES"/>
              </w:rPr>
              <w:t>it</w:t>
            </w: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47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</w:tr>
      <w:tr w:rsidR="00F31204" w:rsidRPr="009C5422" w:rsidTr="00F31204"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alveolars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[s]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s</w:t>
            </w:r>
            <w:r w:rsidRPr="009C5422">
              <w:rPr>
                <w:sz w:val="18"/>
                <w:szCs w:val="18"/>
                <w:lang w:val="ca-ES"/>
              </w:rPr>
              <w:t>al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[z]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ca</w:t>
            </w:r>
            <w:r w:rsidRPr="009C5422">
              <w:rPr>
                <w:sz w:val="18"/>
                <w:szCs w:val="18"/>
                <w:u w:val="single"/>
                <w:lang w:val="ca-ES"/>
              </w:rPr>
              <w:t>s</w:t>
            </w:r>
            <w:r w:rsidRPr="009C5422">
              <w:rPr>
                <w:sz w:val="18"/>
                <w:szCs w:val="18"/>
                <w:lang w:val="ca-ES"/>
              </w:rPr>
              <w:t>al</w:t>
            </w: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</w:t>
            </w:r>
            <w:proofErr w:type="spellStart"/>
            <w:r w:rsidRPr="009C5422">
              <w:rPr>
                <w:sz w:val="18"/>
                <w:szCs w:val="18"/>
                <w:lang w:val="ca-ES"/>
              </w:rPr>
              <w:t>ts</w:t>
            </w:r>
            <w:proofErr w:type="spellEnd"/>
            <w:r w:rsidRPr="009C5422">
              <w:rPr>
                <w:sz w:val="18"/>
                <w:szCs w:val="18"/>
                <w:lang w:val="ca-ES"/>
              </w:rPr>
              <w:t>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bCs/>
                <w:sz w:val="18"/>
                <w:szCs w:val="18"/>
                <w:lang w:val="ca-ES"/>
              </w:rPr>
              <w:t>po</w:t>
            </w:r>
            <w:r w:rsidRPr="009C5422">
              <w:rPr>
                <w:bCs/>
                <w:sz w:val="18"/>
                <w:szCs w:val="18"/>
                <w:u w:val="single"/>
                <w:lang w:val="ca-ES"/>
              </w:rPr>
              <w:t>ts</w:t>
            </w:r>
            <w:r w:rsidRPr="009C5422">
              <w:rPr>
                <w:bCs/>
                <w:sz w:val="18"/>
                <w:szCs w:val="18"/>
                <w:lang w:val="ca-ES"/>
              </w:rPr>
              <w:t>er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</w:t>
            </w:r>
            <w:proofErr w:type="spellStart"/>
            <w:r w:rsidRPr="009C5422">
              <w:rPr>
                <w:sz w:val="18"/>
                <w:szCs w:val="18"/>
                <w:lang w:val="ca-ES"/>
              </w:rPr>
              <w:t>dz</w:t>
            </w:r>
            <w:proofErr w:type="spellEnd"/>
            <w:r w:rsidRPr="009C5422">
              <w:rPr>
                <w:sz w:val="18"/>
                <w:szCs w:val="18"/>
                <w:lang w:val="ca-ES"/>
              </w:rPr>
              <w:t>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tre</w:t>
            </w:r>
            <w:r w:rsidRPr="009C5422">
              <w:rPr>
                <w:sz w:val="18"/>
                <w:szCs w:val="18"/>
                <w:u w:val="single"/>
                <w:lang w:val="ca-ES"/>
              </w:rPr>
              <w:t>tz</w:t>
            </w:r>
            <w:r w:rsidRPr="009C5422">
              <w:rPr>
                <w:sz w:val="18"/>
                <w:szCs w:val="18"/>
                <w:lang w:val="ca-ES"/>
              </w:rPr>
              <w:t>e</w:t>
            </w: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[l]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l</w:t>
            </w:r>
            <w:r w:rsidRPr="009C5422">
              <w:rPr>
                <w:sz w:val="18"/>
                <w:szCs w:val="18"/>
                <w:lang w:val="ca-ES"/>
              </w:rPr>
              <w:t>icor</w:t>
            </w: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[ɾ]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pa</w:t>
            </w:r>
            <w:r w:rsidRPr="009C5422">
              <w:rPr>
                <w:sz w:val="18"/>
                <w:szCs w:val="18"/>
                <w:u w:val="single"/>
                <w:lang w:val="ca-ES"/>
              </w:rPr>
              <w:t>r</w:t>
            </w:r>
            <w:r w:rsidRPr="009C5422">
              <w:rPr>
                <w:sz w:val="18"/>
                <w:szCs w:val="18"/>
                <w:lang w:val="ca-ES"/>
              </w:rPr>
              <w:t>e</w:t>
            </w: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[r]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pa</w:t>
            </w:r>
            <w:r w:rsidRPr="009C5422">
              <w:rPr>
                <w:sz w:val="18"/>
                <w:szCs w:val="18"/>
                <w:u w:val="single"/>
                <w:lang w:val="ca-ES"/>
              </w:rPr>
              <w:t>rr</w:t>
            </w:r>
            <w:r w:rsidRPr="009C5422">
              <w:rPr>
                <w:sz w:val="18"/>
                <w:szCs w:val="18"/>
                <w:lang w:val="ca-ES"/>
              </w:rPr>
              <w:t>a</w:t>
            </w:r>
          </w:p>
        </w:tc>
        <w:tc>
          <w:tcPr>
            <w:tcW w:w="947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[n]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n</w:t>
            </w:r>
            <w:r w:rsidRPr="009C5422">
              <w:rPr>
                <w:sz w:val="18"/>
                <w:szCs w:val="18"/>
                <w:lang w:val="ca-ES"/>
              </w:rPr>
              <w:t>eu</w:t>
            </w:r>
          </w:p>
        </w:tc>
      </w:tr>
      <w:tr w:rsidR="00F31204" w:rsidRPr="009C5422" w:rsidTr="00F31204"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palatals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[ʃ]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pe</w:t>
            </w:r>
            <w:r w:rsidRPr="009C5422">
              <w:rPr>
                <w:sz w:val="18"/>
                <w:szCs w:val="18"/>
                <w:u w:val="single"/>
                <w:lang w:val="ca-ES"/>
              </w:rPr>
              <w:t>ix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[ʒ]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j</w:t>
            </w:r>
            <w:r w:rsidRPr="009C5422">
              <w:rPr>
                <w:sz w:val="18"/>
                <w:szCs w:val="18"/>
                <w:lang w:val="ca-ES"/>
              </w:rPr>
              <w:t>oc</w:t>
            </w: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</w:t>
            </w:r>
            <w:proofErr w:type="spellStart"/>
            <w:r w:rsidRPr="009C5422">
              <w:rPr>
                <w:sz w:val="18"/>
                <w:szCs w:val="18"/>
                <w:lang w:val="ca-ES"/>
              </w:rPr>
              <w:t>tʃ</w:t>
            </w:r>
            <w:proofErr w:type="spellEnd"/>
            <w:r w:rsidRPr="009C5422">
              <w:rPr>
                <w:sz w:val="18"/>
                <w:szCs w:val="18"/>
                <w:lang w:val="ca-ES"/>
              </w:rPr>
              <w:t>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despa</w:t>
            </w:r>
            <w:r w:rsidRPr="009C5422">
              <w:rPr>
                <w:sz w:val="18"/>
                <w:szCs w:val="18"/>
                <w:u w:val="single"/>
                <w:lang w:val="ca-ES"/>
              </w:rPr>
              <w:t>tx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[ʤ]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me</w:t>
            </w:r>
            <w:r w:rsidRPr="009C5422">
              <w:rPr>
                <w:sz w:val="18"/>
                <w:szCs w:val="18"/>
                <w:u w:val="single"/>
                <w:lang w:val="ca-ES"/>
              </w:rPr>
              <w:t>tg</w:t>
            </w:r>
            <w:r w:rsidRPr="009C5422">
              <w:rPr>
                <w:sz w:val="18"/>
                <w:szCs w:val="18"/>
                <w:lang w:val="ca-ES"/>
              </w:rPr>
              <w:t>e</w:t>
            </w: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[ʎ]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ll</w:t>
            </w:r>
            <w:r w:rsidRPr="009C5422">
              <w:rPr>
                <w:sz w:val="18"/>
                <w:szCs w:val="18"/>
                <w:lang w:val="ca-ES"/>
              </w:rPr>
              <w:t>oc</w:t>
            </w: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47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[ɲ]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ny</w:t>
            </w:r>
            <w:r w:rsidRPr="009C5422">
              <w:rPr>
                <w:sz w:val="18"/>
                <w:szCs w:val="18"/>
                <w:lang w:val="ca-ES"/>
              </w:rPr>
              <w:t>ap</w:t>
            </w:r>
          </w:p>
        </w:tc>
      </w:tr>
      <w:tr w:rsidR="00F31204" w:rsidRPr="009C5422" w:rsidTr="00F31204">
        <w:tc>
          <w:tcPr>
            <w:tcW w:w="146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  <w:r w:rsidRPr="009C5422">
              <w:rPr>
                <w:b/>
                <w:bCs/>
                <w:sz w:val="18"/>
                <w:szCs w:val="18"/>
                <w:lang w:val="ca-ES"/>
              </w:rPr>
              <w:t>velars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750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[k]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c</w:t>
            </w:r>
            <w:r w:rsidRPr="009C5422">
              <w:rPr>
                <w:sz w:val="18"/>
                <w:szCs w:val="18"/>
                <w:lang w:val="ca-ES"/>
              </w:rPr>
              <w:t>ua</w:t>
            </w: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lang w:val="ca-ES"/>
              </w:rPr>
              <w:t>[g]</w:t>
            </w:r>
          </w:p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  <w:r w:rsidRPr="009C5422">
              <w:rPr>
                <w:sz w:val="18"/>
                <w:szCs w:val="18"/>
                <w:u w:val="single"/>
                <w:lang w:val="ca-ES"/>
              </w:rPr>
              <w:t>g</w:t>
            </w:r>
            <w:r w:rsidRPr="009C5422">
              <w:rPr>
                <w:sz w:val="18"/>
                <w:szCs w:val="18"/>
                <w:lang w:val="ca-ES"/>
              </w:rPr>
              <w:t>ola</w:t>
            </w:r>
          </w:p>
        </w:tc>
        <w:tc>
          <w:tcPr>
            <w:tcW w:w="694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0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9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7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809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751" w:type="dxa"/>
            <w:vAlign w:val="center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  <w:lang w:val="ca-ES"/>
              </w:rPr>
            </w:pPr>
          </w:p>
        </w:tc>
        <w:tc>
          <w:tcPr>
            <w:tcW w:w="947" w:type="dxa"/>
          </w:tcPr>
          <w:p w:rsidR="00F31204" w:rsidRPr="009C5422" w:rsidRDefault="00F31204" w:rsidP="00F3120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ca-ES"/>
              </w:rPr>
            </w:pPr>
          </w:p>
        </w:tc>
      </w:tr>
    </w:tbl>
    <w:p w:rsidR="00F31204" w:rsidRDefault="00F31204" w:rsidP="009C5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p w:rsidR="002F0898" w:rsidRPr="00EA0452" w:rsidRDefault="002F0898" w:rsidP="009C5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2F0898"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  <w:t>Contactes consonàntics</w:t>
      </w:r>
      <w:r w:rsidR="00C9035E">
        <w:rPr>
          <w:rFonts w:ascii="Times New Roman" w:hAnsi="Times New Roman" w:cs="Times New Roman"/>
          <w:b/>
          <w:sz w:val="24"/>
          <w:szCs w:val="24"/>
          <w:lang w:val="ca-ES"/>
        </w:rPr>
        <w:t xml:space="preserve"> (24-27)</w:t>
      </w:r>
    </w:p>
    <w:p w:rsidR="002F0898" w:rsidRDefault="002F0898" w:rsidP="009C5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ca-ES"/>
        </w:rPr>
      </w:pPr>
    </w:p>
    <w:p w:rsidR="002F0898" w:rsidRDefault="002F0898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A propòsit de les vocals, vam veure que l’entorn fonètic condicionava l’aparició d’una variant o altra. Les consonants també reben la influència de les veïnes. </w:t>
      </w:r>
      <w:r w:rsidR="00771289">
        <w:rPr>
          <w:rFonts w:ascii="Times New Roman" w:hAnsi="Times New Roman" w:cs="Times New Roman"/>
          <w:sz w:val="24"/>
          <w:szCs w:val="24"/>
          <w:lang w:val="ca-ES"/>
        </w:rPr>
        <w:t>Com que p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arlem </w:t>
      </w:r>
      <w:r>
        <w:rPr>
          <w:rFonts w:ascii="Times New Roman" w:hAnsi="Times New Roman" w:cs="Times New Roman"/>
          <w:sz w:val="24"/>
          <w:szCs w:val="24"/>
          <w:lang w:val="ca-ES"/>
        </w:rPr>
        <w:lastRenderedPageBreak/>
        <w:t>de pressa, esta</w:t>
      </w:r>
      <w:r w:rsidR="00771289">
        <w:rPr>
          <w:rFonts w:ascii="Times New Roman" w:hAnsi="Times New Roman" w:cs="Times New Roman"/>
          <w:sz w:val="24"/>
          <w:szCs w:val="24"/>
          <w:lang w:val="ca-ES"/>
        </w:rPr>
        <w:t xml:space="preserve">n molt juntes 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i, </w:t>
      </w:r>
      <w:r w:rsidR="00771289">
        <w:rPr>
          <w:rFonts w:ascii="Times New Roman" w:hAnsi="Times New Roman" w:cs="Times New Roman"/>
          <w:sz w:val="24"/>
          <w:szCs w:val="24"/>
          <w:lang w:val="ca-ES"/>
        </w:rPr>
        <w:t>en pronunciar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un so, </w:t>
      </w:r>
      <w:r w:rsidR="00771289">
        <w:rPr>
          <w:rFonts w:ascii="Times New Roman" w:hAnsi="Times New Roman" w:cs="Times New Roman"/>
          <w:sz w:val="24"/>
          <w:szCs w:val="24"/>
          <w:lang w:val="ca-ES"/>
        </w:rPr>
        <w:t>ens condiciona el que seguirà.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 xml:space="preserve"> El fonema /d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>/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>, per exemple,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sona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 xml:space="preserve"> oclusiu a </w:t>
      </w:r>
      <w:r w:rsidR="00237682" w:rsidRPr="00237682">
        <w:rPr>
          <w:rFonts w:ascii="Times New Roman" w:hAnsi="Times New Roman" w:cs="Times New Roman"/>
          <w:i/>
          <w:sz w:val="24"/>
          <w:szCs w:val="24"/>
          <w:lang w:val="ca-ES"/>
        </w:rPr>
        <w:t>dita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807AAB">
        <w:rPr>
          <w:rFonts w:ascii="Times New Roman" w:hAnsi="Times New Roman" w:cs="Times New Roman"/>
          <w:sz w:val="24"/>
          <w:szCs w:val="24"/>
          <w:lang w:val="ca-ES"/>
        </w:rPr>
        <w:t>dí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tə</w:t>
      </w:r>
      <w:proofErr w:type="spellEnd"/>
      <w:r w:rsidR="00237682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 xml:space="preserve">, però esdevé aproximant, més suau, 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entre vocals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="00237682" w:rsidRPr="00807AAB">
        <w:rPr>
          <w:rFonts w:ascii="Times New Roman" w:hAnsi="Times New Roman" w:cs="Times New Roman"/>
          <w:i/>
          <w:sz w:val="24"/>
          <w:szCs w:val="24"/>
          <w:lang w:val="ca-ES"/>
        </w:rPr>
        <w:t>una dita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807AAB">
        <w:rPr>
          <w:rFonts w:ascii="Times New Roman" w:hAnsi="Times New Roman" w:cs="Times New Roman"/>
          <w:sz w:val="24"/>
          <w:szCs w:val="24"/>
          <w:lang w:val="ca-ES"/>
        </w:rPr>
        <w:t>ú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n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>ə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δ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>í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>t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>ə</w:t>
      </w:r>
      <w:proofErr w:type="spellEnd"/>
      <w:r w:rsidR="00895FFC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>)</w:t>
      </w:r>
      <w:r w:rsidR="00237682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>després de fricativa (</w:t>
      </w:r>
      <w:r w:rsidR="00237682" w:rsidRPr="00807AAB">
        <w:rPr>
          <w:rFonts w:ascii="Times New Roman" w:hAnsi="Times New Roman" w:cs="Times New Roman"/>
          <w:i/>
          <w:sz w:val="24"/>
          <w:szCs w:val="24"/>
          <w:lang w:val="ca-ES"/>
        </w:rPr>
        <w:t>desdir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807AAB">
        <w:rPr>
          <w:rFonts w:ascii="Times New Roman" w:hAnsi="Times New Roman" w:cs="Times New Roman"/>
          <w:sz w:val="24"/>
          <w:szCs w:val="24"/>
          <w:lang w:val="ca-ES"/>
        </w:rPr>
        <w:t>dəzδí</w:t>
      </w:r>
      <w:proofErr w:type="spellEnd"/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]) i </w:t>
      </w:r>
      <w:r w:rsidR="005E50A8">
        <w:rPr>
          <w:rFonts w:ascii="Times New Roman" w:hAnsi="Times New Roman" w:cs="Times New Roman"/>
          <w:sz w:val="24"/>
          <w:szCs w:val="24"/>
          <w:lang w:val="ca-ES"/>
        </w:rPr>
        <w:t>d’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>africada (</w:t>
      </w:r>
      <w:r w:rsidR="00807AAB">
        <w:rPr>
          <w:rFonts w:ascii="Times New Roman" w:hAnsi="Times New Roman" w:cs="Times New Roman"/>
          <w:i/>
          <w:sz w:val="24"/>
          <w:szCs w:val="24"/>
          <w:lang w:val="ca-ES"/>
        </w:rPr>
        <w:t>vaig de bòlit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807AAB">
        <w:rPr>
          <w:rFonts w:ascii="Times New Roman" w:hAnsi="Times New Roman" w:cs="Times New Roman"/>
          <w:sz w:val="24"/>
          <w:szCs w:val="24"/>
          <w:lang w:val="ca-ES"/>
        </w:rPr>
        <w:t>bádʒδəßɔlit</w:t>
      </w:r>
      <w:proofErr w:type="spellEnd"/>
      <w:r w:rsidR="00807AAB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895FFC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 Veurem, </w:t>
      </w:r>
      <w:r w:rsidR="00807AAB">
        <w:rPr>
          <w:rFonts w:ascii="Times New Roman" w:hAnsi="Times New Roman" w:cs="Times New Roman"/>
          <w:sz w:val="24"/>
          <w:szCs w:val="24"/>
          <w:lang w:val="ca-ES"/>
        </w:rPr>
        <w:t xml:space="preserve">ara 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>doncs, una colla de fenòmens provocats pels contactes.</w:t>
      </w:r>
      <w:r w:rsidR="00807AAB" w:rsidRPr="00807AAB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</w:p>
    <w:p w:rsidR="00771289" w:rsidRDefault="00771289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C00B2D" w:rsidRDefault="00C00B2D" w:rsidP="00C0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>Sovint, la consonant final d’una síl·laba es fa similar al so que segueix, tant si pertany al mateix mot com no. Es tracta de l’</w:t>
      </w:r>
      <w:r w:rsidRPr="00380C38">
        <w:rPr>
          <w:rFonts w:ascii="Times New Roman" w:hAnsi="Times New Roman" w:cs="Times New Roman"/>
          <w:b/>
          <w:sz w:val="24"/>
          <w:szCs w:val="24"/>
          <w:lang w:val="ca-ES"/>
        </w:rPr>
        <w:t>assimilació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N’hi ha de diverses menes. Pot ser que adapti el </w:t>
      </w:r>
      <w:r w:rsidRPr="00380C38">
        <w:rPr>
          <w:rFonts w:ascii="Times New Roman" w:hAnsi="Times New Roman" w:cs="Times New Roman"/>
          <w:b/>
          <w:sz w:val="24"/>
          <w:szCs w:val="24"/>
          <w:lang w:val="ca-ES"/>
        </w:rPr>
        <w:t>punt d’articulació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Per exemple, la [n] alveolar esdevé bilabial a </w:t>
      </w:r>
      <w:r w:rsidRPr="00380C38">
        <w:rPr>
          <w:rFonts w:ascii="Times New Roman" w:hAnsi="Times New Roman" w:cs="Times New Roman"/>
          <w:i/>
          <w:sz w:val="24"/>
          <w:szCs w:val="24"/>
          <w:lang w:val="ca-ES"/>
        </w:rPr>
        <w:t>benparlat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bémpərlát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labiodental a </w:t>
      </w:r>
      <w:r w:rsidRPr="00380C38">
        <w:rPr>
          <w:rFonts w:ascii="Times New Roman" w:hAnsi="Times New Roman" w:cs="Times New Roman"/>
          <w:i/>
          <w:sz w:val="24"/>
          <w:szCs w:val="24"/>
          <w:lang w:val="ca-ES"/>
        </w:rPr>
        <w:t>infermer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iɱfərmé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dental a </w:t>
      </w:r>
      <w:r w:rsidRPr="00380C38">
        <w:rPr>
          <w:rFonts w:ascii="Times New Roman" w:hAnsi="Times New Roman" w:cs="Times New Roman"/>
          <w:i/>
          <w:sz w:val="24"/>
          <w:szCs w:val="24"/>
          <w:lang w:val="ca-ES"/>
        </w:rPr>
        <w:t>antipàtic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əņtipátik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palatal a </w:t>
      </w:r>
      <w:r w:rsidRPr="00380C38">
        <w:rPr>
          <w:rFonts w:ascii="Times New Roman" w:hAnsi="Times New Roman" w:cs="Times New Roman"/>
          <w:i/>
          <w:sz w:val="24"/>
          <w:szCs w:val="24"/>
          <w:lang w:val="ca-ES"/>
        </w:rPr>
        <w:t>enginyer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əɲʒiɲé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 o velar a </w:t>
      </w:r>
      <w:r w:rsidRPr="00380C38">
        <w:rPr>
          <w:rFonts w:ascii="Times New Roman" w:hAnsi="Times New Roman" w:cs="Times New Roman"/>
          <w:i/>
          <w:sz w:val="24"/>
          <w:szCs w:val="24"/>
          <w:lang w:val="ca-ES"/>
        </w:rPr>
        <w:t>ingrat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iŋgɾát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], sempre en funció del so següent. També la lateral [l] és propensa a adquirir el punt d’articulació de les consonants veïnes, siguin dentals  (</w:t>
      </w:r>
      <w:r w:rsidRPr="00237682">
        <w:rPr>
          <w:rFonts w:ascii="Times New Roman" w:hAnsi="Times New Roman" w:cs="Times New Roman"/>
          <w:i/>
          <w:sz w:val="24"/>
          <w:szCs w:val="24"/>
          <w:lang w:val="ca-ES"/>
        </w:rPr>
        <w:t>el dia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əļdíə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]), palatals (</w:t>
      </w:r>
      <w:r w:rsidRPr="00237682">
        <w:rPr>
          <w:rFonts w:ascii="Times New Roman" w:hAnsi="Times New Roman" w:cs="Times New Roman"/>
          <w:i/>
          <w:sz w:val="24"/>
          <w:szCs w:val="24"/>
          <w:lang w:val="ca-ES"/>
        </w:rPr>
        <w:t>el nyap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əʎɲáp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]) o d’altres. </w:t>
      </w:r>
    </w:p>
    <w:p w:rsidR="00C00B2D" w:rsidRDefault="00C00B2D" w:rsidP="00C0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C00B2D" w:rsidRPr="00771289" w:rsidRDefault="00C00B2D" w:rsidP="00C00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De la mateixa manera, es pot encomanar la sonoritat o </w:t>
      </w:r>
      <w:r w:rsidRPr="00F50AD7">
        <w:rPr>
          <w:rFonts w:ascii="Times New Roman" w:hAnsi="Times New Roman" w:cs="Times New Roman"/>
          <w:b/>
          <w:sz w:val="24"/>
          <w:szCs w:val="24"/>
          <w:lang w:val="ca-ES"/>
        </w:rPr>
        <w:t>sonorització</w:t>
      </w:r>
      <w:r>
        <w:rPr>
          <w:rFonts w:ascii="Times New Roman" w:hAnsi="Times New Roman" w:cs="Times New Roman"/>
          <w:sz w:val="24"/>
          <w:szCs w:val="24"/>
          <w:lang w:val="ca-ES"/>
        </w:rPr>
        <w:t>, quan una consonant sorda va seguida d’una consonant sonora, com passa amb les oclusives (</w:t>
      </w:r>
      <w:r w:rsidRPr="00850666">
        <w:rPr>
          <w:rFonts w:ascii="Times New Roman" w:hAnsi="Times New Roman" w:cs="Times New Roman"/>
          <w:i/>
          <w:sz w:val="24"/>
          <w:szCs w:val="24"/>
          <w:lang w:val="ca-ES"/>
        </w:rPr>
        <w:t>foc nou</w:t>
      </w:r>
      <w:r>
        <w:rPr>
          <w:rFonts w:ascii="Times New Roman" w:hAnsi="Times New Roman" w:cs="Times New Roman"/>
          <w:i/>
          <w:sz w:val="24"/>
          <w:szCs w:val="24"/>
          <w:lang w:val="ca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fɔgnɔw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]), fricatives (</w:t>
      </w:r>
      <w:r w:rsidRPr="00850666">
        <w:rPr>
          <w:rFonts w:ascii="Times New Roman" w:hAnsi="Times New Roman" w:cs="Times New Roman"/>
          <w:i/>
          <w:sz w:val="24"/>
          <w:szCs w:val="24"/>
          <w:lang w:val="ca-ES"/>
        </w:rPr>
        <w:t>dies de sol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díəzdəsɔl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]) i africades (</w:t>
      </w:r>
      <w:r w:rsidRPr="00850666">
        <w:rPr>
          <w:rFonts w:ascii="Times New Roman" w:hAnsi="Times New Roman" w:cs="Times New Roman"/>
          <w:i/>
          <w:sz w:val="24"/>
          <w:szCs w:val="24"/>
          <w:lang w:val="ca-ES"/>
        </w:rPr>
        <w:t>vaig de corcoll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bádʒdəkurkóʎ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]). A fi de mot, si seguís una vocal les úniques que no sonoritzen són les oclusives, com palesa </w:t>
      </w:r>
      <w:r w:rsidRPr="000672A5">
        <w:rPr>
          <w:rFonts w:ascii="Times New Roman" w:hAnsi="Times New Roman" w:cs="Times New Roman"/>
          <w:i/>
          <w:sz w:val="24"/>
          <w:szCs w:val="24"/>
          <w:lang w:val="ca-ES"/>
        </w:rPr>
        <w:t>tub estret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túpəstrέt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]. El fenomen contrari és l’</w:t>
      </w:r>
      <w:r w:rsidRPr="000672A5">
        <w:rPr>
          <w:rFonts w:ascii="Times New Roman" w:hAnsi="Times New Roman" w:cs="Times New Roman"/>
          <w:b/>
          <w:sz w:val="24"/>
          <w:szCs w:val="24"/>
          <w:lang w:val="ca-ES"/>
        </w:rPr>
        <w:t>ensordiment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, sempre que el so sonor compti  amb una parella sorda. Fixa’t amb </w:t>
      </w:r>
      <w:r w:rsidRPr="000672A5">
        <w:rPr>
          <w:rFonts w:ascii="Times New Roman" w:hAnsi="Times New Roman" w:cs="Times New Roman"/>
          <w:i/>
          <w:sz w:val="24"/>
          <w:szCs w:val="24"/>
          <w:lang w:val="ca-ES"/>
        </w:rPr>
        <w:t>subsidi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supsíδi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Pr="000672A5">
        <w:rPr>
          <w:rFonts w:ascii="Times New Roman" w:hAnsi="Times New Roman" w:cs="Times New Roman"/>
          <w:i/>
          <w:sz w:val="24"/>
          <w:szCs w:val="24"/>
          <w:lang w:val="ca-ES"/>
        </w:rPr>
        <w:t>mag popular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mákpupulá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>]. Recorda sempre que qui governa el canvi és el so de darrere.</w:t>
      </w:r>
    </w:p>
    <w:p w:rsidR="00C00B2D" w:rsidRDefault="00C00B2D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771289" w:rsidRDefault="00771289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Quan 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les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consonants deixen de pronunciar-se, es produeix un </w:t>
      </w:r>
      <w:r w:rsidRPr="00C62EF1">
        <w:rPr>
          <w:rFonts w:ascii="Times New Roman" w:hAnsi="Times New Roman" w:cs="Times New Roman"/>
          <w:b/>
          <w:sz w:val="24"/>
          <w:szCs w:val="24"/>
          <w:lang w:val="ca-ES"/>
        </w:rPr>
        <w:t>emmudiment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. Això els passa 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>a les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oclusives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, després de </w:t>
      </w:r>
      <w:r w:rsidR="00F31204" w:rsidRPr="00F31204">
        <w:rPr>
          <w:rFonts w:ascii="Times New Roman" w:hAnsi="Times New Roman" w:cs="Times New Roman"/>
          <w:i/>
          <w:sz w:val="24"/>
          <w:szCs w:val="24"/>
          <w:lang w:val="ca-ES"/>
        </w:rPr>
        <w:t>m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F31204" w:rsidRPr="00F31204">
        <w:rPr>
          <w:rFonts w:ascii="Times New Roman" w:hAnsi="Times New Roman" w:cs="Times New Roman"/>
          <w:i/>
          <w:sz w:val="24"/>
          <w:szCs w:val="24"/>
          <w:lang w:val="ca-ES"/>
        </w:rPr>
        <w:t>n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 i </w:t>
      </w:r>
      <w:r w:rsidR="00F31204" w:rsidRPr="00F31204">
        <w:rPr>
          <w:rFonts w:ascii="Times New Roman" w:hAnsi="Times New Roman" w:cs="Times New Roman"/>
          <w:i/>
          <w:sz w:val="24"/>
          <w:szCs w:val="24"/>
          <w:lang w:val="ca-ES"/>
        </w:rPr>
        <w:t>l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>.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Fixa’t que a </w:t>
      </w:r>
      <w:r w:rsidRPr="00771289">
        <w:rPr>
          <w:rFonts w:ascii="Times New Roman" w:hAnsi="Times New Roman" w:cs="Times New Roman"/>
          <w:i/>
          <w:sz w:val="24"/>
          <w:szCs w:val="24"/>
          <w:lang w:val="ca-ES"/>
        </w:rPr>
        <w:t>camp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ká</w:t>
      </w:r>
      <w:r>
        <w:rPr>
          <w:rFonts w:ascii="Times New Roman" w:hAnsi="Times New Roman" w:cs="Times New Roman"/>
          <w:sz w:val="24"/>
          <w:szCs w:val="24"/>
          <w:lang w:val="ca-ES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</w:t>
      </w:r>
      <w:r w:rsidR="00F31204" w:rsidRPr="00F31204">
        <w:rPr>
          <w:rFonts w:ascii="Times New Roman" w:hAnsi="Times New Roman" w:cs="Times New Roman"/>
          <w:i/>
          <w:sz w:val="24"/>
          <w:szCs w:val="24"/>
          <w:lang w:val="ca-ES"/>
        </w:rPr>
        <w:t>rumb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r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ú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>m</w:t>
      </w:r>
      <w:proofErr w:type="spellEnd"/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], </w:t>
      </w:r>
      <w:r w:rsidR="00F31204">
        <w:rPr>
          <w:rFonts w:ascii="Times New Roman" w:hAnsi="Times New Roman" w:cs="Times New Roman"/>
          <w:i/>
          <w:sz w:val="24"/>
          <w:szCs w:val="24"/>
          <w:lang w:val="ca-ES"/>
        </w:rPr>
        <w:t>d</w:t>
      </w:r>
      <w:r w:rsidRPr="00771289">
        <w:rPr>
          <w:rFonts w:ascii="Times New Roman" w:hAnsi="Times New Roman" w:cs="Times New Roman"/>
          <w:i/>
          <w:sz w:val="24"/>
          <w:szCs w:val="24"/>
          <w:lang w:val="ca-ES"/>
        </w:rPr>
        <w:t>ent</w:t>
      </w:r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F31204">
        <w:rPr>
          <w:rFonts w:ascii="Times New Roman" w:hAnsi="Times New Roman" w:cs="Times New Roman"/>
          <w:sz w:val="24"/>
          <w:szCs w:val="24"/>
          <w:lang w:val="ca-ES"/>
        </w:rPr>
        <w:t>d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é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ņ</w:t>
      </w:r>
      <w:proofErr w:type="spellEnd"/>
      <w:r w:rsidR="00F31204"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="00F31204" w:rsidRPr="001B6211">
        <w:rPr>
          <w:rFonts w:ascii="Times New Roman" w:hAnsi="Times New Roman" w:cs="Times New Roman"/>
          <w:i/>
          <w:sz w:val="24"/>
          <w:szCs w:val="24"/>
          <w:lang w:val="ca-ES"/>
        </w:rPr>
        <w:t>profund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pɾ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uf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ú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ņ</w:t>
      </w:r>
      <w:proofErr w:type="spellEnd"/>
      <w:r w:rsidR="001B6211">
        <w:rPr>
          <w:rFonts w:ascii="Times New Roman" w:hAnsi="Times New Roman" w:cs="Times New Roman"/>
          <w:sz w:val="24"/>
          <w:szCs w:val="24"/>
          <w:lang w:val="ca-ES"/>
        </w:rPr>
        <w:t>], les lletres finals no sonen. Tampoc escoltem les vibrants en els acabaments (</w:t>
      </w:r>
      <w:r w:rsidR="001B6211" w:rsidRPr="001B6211">
        <w:rPr>
          <w:rFonts w:ascii="Times New Roman" w:hAnsi="Times New Roman" w:cs="Times New Roman"/>
          <w:i/>
          <w:sz w:val="24"/>
          <w:szCs w:val="24"/>
          <w:lang w:val="ca-ES"/>
        </w:rPr>
        <w:t>anar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B6211">
        <w:rPr>
          <w:rFonts w:ascii="Times New Roman" w:hAnsi="Times New Roman" w:cs="Times New Roman"/>
          <w:sz w:val="24"/>
          <w:szCs w:val="24"/>
          <w:lang w:val="ca-ES"/>
        </w:rPr>
        <w:t>ə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ná</w:t>
      </w:r>
      <w:proofErr w:type="spellEnd"/>
      <w:r w:rsidR="001B6211"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="001B6211" w:rsidRPr="001B6211">
        <w:rPr>
          <w:rFonts w:ascii="Times New Roman" w:hAnsi="Times New Roman" w:cs="Times New Roman"/>
          <w:i/>
          <w:sz w:val="24"/>
          <w:szCs w:val="24"/>
          <w:lang w:val="ca-ES"/>
        </w:rPr>
        <w:t>pastisser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B6211">
        <w:rPr>
          <w:rFonts w:ascii="Times New Roman" w:hAnsi="Times New Roman" w:cs="Times New Roman"/>
          <w:sz w:val="24"/>
          <w:szCs w:val="24"/>
          <w:lang w:val="ca-ES"/>
        </w:rPr>
        <w:t>pə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stisé</w:t>
      </w:r>
      <w:proofErr w:type="spellEnd"/>
      <w:r w:rsidR="001B6211">
        <w:rPr>
          <w:rFonts w:ascii="Times New Roman" w:hAnsi="Times New Roman" w:cs="Times New Roman"/>
          <w:sz w:val="24"/>
          <w:szCs w:val="24"/>
          <w:lang w:val="ca-ES"/>
        </w:rPr>
        <w:t>]) o en d’altres casos concrets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(</w:t>
      </w:r>
      <w:r w:rsidR="001D7DC3" w:rsidRPr="00807AAB">
        <w:rPr>
          <w:rFonts w:ascii="Times New Roman" w:hAnsi="Times New Roman" w:cs="Times New Roman"/>
          <w:i/>
          <w:sz w:val="24"/>
          <w:szCs w:val="24"/>
          <w:lang w:val="ca-ES"/>
        </w:rPr>
        <w:t>arbre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á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ß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ɾ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>ə</w:t>
      </w:r>
      <w:proofErr w:type="spellEnd"/>
      <w:r w:rsidR="001B6211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, </w:t>
      </w:r>
      <w:r w:rsidR="0047215C" w:rsidRPr="0047215C">
        <w:rPr>
          <w:rFonts w:ascii="Times New Roman" w:hAnsi="Times New Roman" w:cs="Times New Roman"/>
          <w:i/>
          <w:sz w:val="24"/>
          <w:szCs w:val="24"/>
          <w:lang w:val="ca-ES"/>
        </w:rPr>
        <w:t>prendre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 i compostos 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 xml:space="preserve">com </w:t>
      </w:r>
      <w:r w:rsidR="009E1CFD" w:rsidRPr="009E1CFD">
        <w:rPr>
          <w:rFonts w:ascii="Times New Roman" w:hAnsi="Times New Roman" w:cs="Times New Roman"/>
          <w:i/>
          <w:sz w:val="24"/>
          <w:szCs w:val="24"/>
          <w:lang w:val="ca-ES"/>
        </w:rPr>
        <w:t>aprendre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əp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έ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ņdɾə</w:t>
      </w:r>
      <w:proofErr w:type="spellEnd"/>
      <w:r w:rsidR="0047215C">
        <w:rPr>
          <w:rFonts w:ascii="Times New Roman" w:hAnsi="Times New Roman" w:cs="Times New Roman"/>
          <w:sz w:val="24"/>
          <w:szCs w:val="24"/>
          <w:lang w:val="ca-ES"/>
        </w:rPr>
        <w:t>])</w:t>
      </w:r>
      <w:r w:rsidR="001B6211">
        <w:rPr>
          <w:rFonts w:ascii="Times New Roman" w:hAnsi="Times New Roman" w:cs="Times New Roman"/>
          <w:sz w:val="24"/>
          <w:szCs w:val="24"/>
          <w:lang w:val="ca-ES"/>
        </w:rPr>
        <w:t xml:space="preserve">. Així mateix 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ocorre quan es troben sons iguals o molt semblants. Ho observem a </w:t>
      </w:r>
      <w:r w:rsidR="0047215C" w:rsidRPr="0047215C">
        <w:rPr>
          <w:rFonts w:ascii="Times New Roman" w:hAnsi="Times New Roman" w:cs="Times New Roman"/>
          <w:i/>
          <w:sz w:val="24"/>
          <w:szCs w:val="24"/>
          <w:lang w:val="ca-ES"/>
        </w:rPr>
        <w:t>els somnis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əlsɔmnis</w:t>
      </w:r>
      <w:proofErr w:type="spellEnd"/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="0047215C" w:rsidRPr="0047215C">
        <w:rPr>
          <w:rFonts w:ascii="Times New Roman" w:hAnsi="Times New Roman" w:cs="Times New Roman"/>
          <w:i/>
          <w:sz w:val="24"/>
          <w:szCs w:val="24"/>
          <w:lang w:val="ca-ES"/>
        </w:rPr>
        <w:t>els xinesos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əlʃin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έ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zus</w:t>
      </w:r>
      <w:proofErr w:type="spellEnd"/>
      <w:r w:rsidR="0047215C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>, on les esses han desaparegut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.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Tanmateix, en determinats contextos les consonants que eren mudes es fan audibles i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llavors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té lloc la </w:t>
      </w:r>
      <w:r w:rsidR="00C62EF1" w:rsidRPr="00C62EF1">
        <w:rPr>
          <w:rFonts w:ascii="Times New Roman" w:hAnsi="Times New Roman" w:cs="Times New Roman"/>
          <w:b/>
          <w:sz w:val="24"/>
          <w:szCs w:val="24"/>
          <w:lang w:val="ca-ES"/>
        </w:rPr>
        <w:t>sensibilització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. </w:t>
      </w:r>
      <w:r w:rsidR="00C00F0E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assa a </w:t>
      </w:r>
      <w:r w:rsidR="00C62EF1" w:rsidRPr="00C62EF1">
        <w:rPr>
          <w:rFonts w:ascii="Times New Roman" w:hAnsi="Times New Roman" w:cs="Times New Roman"/>
          <w:i/>
          <w:sz w:val="24"/>
          <w:szCs w:val="24"/>
          <w:lang w:val="ca-ES"/>
        </w:rPr>
        <w:t>casar-te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C62EF1">
        <w:rPr>
          <w:rFonts w:ascii="Times New Roman" w:hAnsi="Times New Roman" w:cs="Times New Roman"/>
          <w:sz w:val="24"/>
          <w:szCs w:val="24"/>
          <w:lang w:val="ca-ES"/>
        </w:rPr>
        <w:t>kəz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á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>rtə</w:t>
      </w:r>
      <w:proofErr w:type="spellEnd"/>
      <w:r w:rsidR="00C62EF1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C00F0E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</w:t>
      </w:r>
      <w:r w:rsidR="00C62EF1" w:rsidRPr="00C62EF1">
        <w:rPr>
          <w:rFonts w:ascii="Times New Roman" w:hAnsi="Times New Roman" w:cs="Times New Roman"/>
          <w:i/>
          <w:sz w:val="24"/>
          <w:szCs w:val="24"/>
          <w:lang w:val="ca-ES"/>
        </w:rPr>
        <w:t>sant Antoni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C62EF1">
        <w:rPr>
          <w:rFonts w:ascii="Times New Roman" w:hAnsi="Times New Roman" w:cs="Times New Roman"/>
          <w:sz w:val="24"/>
          <w:szCs w:val="24"/>
          <w:lang w:val="ca-ES"/>
        </w:rPr>
        <w:t>s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á</w:t>
      </w:r>
      <w:r w:rsidR="00C62EF1">
        <w:rPr>
          <w:rFonts w:ascii="Times New Roman" w:hAnsi="Times New Roman" w:cs="Times New Roman"/>
          <w:sz w:val="24"/>
          <w:szCs w:val="24"/>
          <w:lang w:val="ca-ES"/>
        </w:rPr>
        <w:t>ņtəņtɔ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>ni</w:t>
      </w:r>
      <w:proofErr w:type="spellEnd"/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], </w:t>
      </w:r>
      <w:r w:rsidR="0047215C" w:rsidRPr="00C00F0E">
        <w:rPr>
          <w:rFonts w:ascii="Times New Roman" w:hAnsi="Times New Roman" w:cs="Times New Roman"/>
          <w:i/>
          <w:sz w:val="24"/>
          <w:szCs w:val="24"/>
          <w:lang w:val="ca-ES"/>
        </w:rPr>
        <w:t>amb això</w:t>
      </w:r>
      <w:r w:rsidR="0047215C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47215C">
        <w:rPr>
          <w:rFonts w:ascii="Times New Roman" w:hAnsi="Times New Roman" w:cs="Times New Roman"/>
          <w:sz w:val="24"/>
          <w:szCs w:val="24"/>
          <w:lang w:val="ca-ES"/>
        </w:rPr>
        <w:t>əm</w:t>
      </w:r>
      <w:r w:rsidR="00C00F0E">
        <w:rPr>
          <w:rFonts w:ascii="Times New Roman" w:hAnsi="Times New Roman" w:cs="Times New Roman"/>
          <w:sz w:val="24"/>
          <w:szCs w:val="24"/>
          <w:lang w:val="ca-ES"/>
        </w:rPr>
        <w:t>bəʃɔ</w:t>
      </w:r>
      <w:proofErr w:type="spellEnd"/>
      <w:r w:rsidR="00C00F0E"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="00C00F0E" w:rsidRPr="00C00F0E">
        <w:rPr>
          <w:rFonts w:ascii="Times New Roman" w:hAnsi="Times New Roman" w:cs="Times New Roman"/>
          <w:i/>
          <w:sz w:val="24"/>
          <w:szCs w:val="24"/>
          <w:lang w:val="ca-ES"/>
        </w:rPr>
        <w:t>vint homes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bí</w:t>
      </w:r>
      <w:r w:rsidR="00C00F0E">
        <w:rPr>
          <w:rFonts w:ascii="Times New Roman" w:hAnsi="Times New Roman" w:cs="Times New Roman"/>
          <w:sz w:val="24"/>
          <w:szCs w:val="24"/>
          <w:lang w:val="ca-ES"/>
        </w:rPr>
        <w:t>ņtɔməs</w:t>
      </w:r>
      <w:proofErr w:type="spellEnd"/>
      <w:r w:rsidR="00C00F0E">
        <w:rPr>
          <w:rFonts w:ascii="Times New Roman" w:hAnsi="Times New Roman" w:cs="Times New Roman"/>
          <w:sz w:val="24"/>
          <w:szCs w:val="24"/>
          <w:lang w:val="ca-ES"/>
        </w:rPr>
        <w:t>].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 </w:t>
      </w:r>
    </w:p>
    <w:p w:rsidR="00C00F0E" w:rsidRDefault="00C00F0E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C00F0E" w:rsidRDefault="00C00F0E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  <w:lang w:val="ca-ES"/>
        </w:rPr>
        <w:t xml:space="preserve">El mot </w:t>
      </w:r>
      <w:r w:rsidRPr="00C00F0E">
        <w:rPr>
          <w:rFonts w:ascii="Times New Roman" w:hAnsi="Times New Roman" w:cs="Times New Roman"/>
          <w:b/>
          <w:sz w:val="24"/>
          <w:szCs w:val="24"/>
          <w:lang w:val="ca-ES"/>
        </w:rPr>
        <w:t>geminació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et deu suggerir la “ela geminada”. En efecte, </w:t>
      </w:r>
      <w:r w:rsidRPr="00C00F0E">
        <w:rPr>
          <w:rFonts w:ascii="Times New Roman" w:hAnsi="Times New Roman" w:cs="Times New Roman"/>
          <w:i/>
          <w:sz w:val="24"/>
          <w:szCs w:val="24"/>
          <w:lang w:val="ca-ES"/>
        </w:rPr>
        <w:t>geminar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vol dir doblar. A part de la ela, d’altres geminacions ja escrites les trobem a </w:t>
      </w:r>
      <w:r w:rsidRPr="00C00F0E">
        <w:rPr>
          <w:rFonts w:ascii="Times New Roman" w:hAnsi="Times New Roman" w:cs="Times New Roman"/>
          <w:i/>
          <w:sz w:val="24"/>
          <w:szCs w:val="24"/>
          <w:lang w:val="ca-ES"/>
        </w:rPr>
        <w:t>Anna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á</w:t>
      </w:r>
      <w:r>
        <w:rPr>
          <w:rFonts w:ascii="Times New Roman" w:hAnsi="Times New Roman" w:cs="Times New Roman"/>
          <w:sz w:val="24"/>
          <w:szCs w:val="24"/>
          <w:lang w:val="ca-ES"/>
        </w:rPr>
        <w:t>nnə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</w:t>
      </w:r>
      <w:r w:rsidRPr="00C00F0E">
        <w:rPr>
          <w:rFonts w:ascii="Times New Roman" w:hAnsi="Times New Roman" w:cs="Times New Roman"/>
          <w:i/>
          <w:sz w:val="24"/>
          <w:szCs w:val="24"/>
          <w:lang w:val="ca-ES"/>
        </w:rPr>
        <w:t>immens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imm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é</w:t>
      </w:r>
      <w:r>
        <w:rPr>
          <w:rFonts w:ascii="Times New Roman" w:hAnsi="Times New Roman" w:cs="Times New Roman"/>
          <w:sz w:val="24"/>
          <w:szCs w:val="24"/>
          <w:lang w:val="ca-ES"/>
        </w:rPr>
        <w:t>ns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Pr="00C00F0E">
        <w:rPr>
          <w:rFonts w:ascii="Times New Roman" w:hAnsi="Times New Roman" w:cs="Times New Roman"/>
          <w:i/>
          <w:sz w:val="24"/>
          <w:szCs w:val="24"/>
          <w:lang w:val="ca-ES"/>
        </w:rPr>
        <w:t>addicte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>
        <w:rPr>
          <w:rFonts w:ascii="Times New Roman" w:hAnsi="Times New Roman" w:cs="Times New Roman"/>
          <w:sz w:val="24"/>
          <w:szCs w:val="24"/>
          <w:lang w:val="ca-ES"/>
        </w:rPr>
        <w:t>ə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ddí</w:t>
      </w:r>
      <w:r>
        <w:rPr>
          <w:rFonts w:ascii="Times New Roman" w:hAnsi="Times New Roman" w:cs="Times New Roman"/>
          <w:sz w:val="24"/>
          <w:szCs w:val="24"/>
          <w:lang w:val="ca-ES"/>
        </w:rPr>
        <w:t>ktə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], simplificades en 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>un</w:t>
      </w:r>
      <w:r>
        <w:rPr>
          <w:rFonts w:ascii="Times New Roman" w:hAnsi="Times New Roman" w:cs="Times New Roman"/>
          <w:sz w:val="24"/>
          <w:szCs w:val="24"/>
          <w:lang w:val="ca-ES"/>
        </w:rPr>
        <w:t xml:space="preserve"> parlar col·loquial. En canvi, en els grups –</w:t>
      </w:r>
      <w:proofErr w:type="spellStart"/>
      <w:r w:rsidRPr="000B76D8">
        <w:rPr>
          <w:rFonts w:ascii="Times New Roman" w:hAnsi="Times New Roman" w:cs="Times New Roman"/>
          <w:i/>
          <w:sz w:val="24"/>
          <w:szCs w:val="24"/>
          <w:lang w:val="ca-ES"/>
        </w:rPr>
        <w:t>bl</w:t>
      </w:r>
      <w:proofErr w:type="spellEnd"/>
      <w:r>
        <w:rPr>
          <w:rFonts w:ascii="Times New Roman" w:hAnsi="Times New Roman" w:cs="Times New Roman"/>
          <w:sz w:val="24"/>
          <w:szCs w:val="24"/>
          <w:lang w:val="ca-ES"/>
        </w:rPr>
        <w:t xml:space="preserve">– i 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>–</w:t>
      </w:r>
      <w:proofErr w:type="spellStart"/>
      <w:r w:rsidR="000B76D8" w:rsidRPr="000B76D8">
        <w:rPr>
          <w:rFonts w:ascii="Times New Roman" w:hAnsi="Times New Roman" w:cs="Times New Roman"/>
          <w:i/>
          <w:sz w:val="24"/>
          <w:szCs w:val="24"/>
          <w:lang w:val="ca-ES"/>
        </w:rPr>
        <w:t>gl</w:t>
      </w:r>
      <w:proofErr w:type="spellEnd"/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– precedits de vocal tònica, no apareix cap lletra doblada, però sí que es geminen en pronunciar-les, com demostra la lectura de </w:t>
      </w:r>
      <w:r w:rsidR="000B76D8" w:rsidRPr="000B76D8">
        <w:rPr>
          <w:rFonts w:ascii="Times New Roman" w:hAnsi="Times New Roman" w:cs="Times New Roman"/>
          <w:i/>
          <w:sz w:val="24"/>
          <w:szCs w:val="24"/>
          <w:lang w:val="ca-ES"/>
        </w:rPr>
        <w:t>poble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0B76D8">
        <w:rPr>
          <w:rFonts w:ascii="Times New Roman" w:hAnsi="Times New Roman" w:cs="Times New Roman"/>
          <w:sz w:val="24"/>
          <w:szCs w:val="24"/>
          <w:lang w:val="ca-ES"/>
        </w:rPr>
        <w:t>p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ɔ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>bblə</w:t>
      </w:r>
      <w:proofErr w:type="spellEnd"/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] i </w:t>
      </w:r>
      <w:r w:rsidR="000B76D8" w:rsidRPr="000B76D8">
        <w:rPr>
          <w:rFonts w:ascii="Times New Roman" w:hAnsi="Times New Roman" w:cs="Times New Roman"/>
          <w:i/>
          <w:sz w:val="24"/>
          <w:szCs w:val="24"/>
          <w:lang w:val="ca-ES"/>
        </w:rPr>
        <w:t>segle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sé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>gglə</w:t>
      </w:r>
      <w:proofErr w:type="spellEnd"/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]. A més, es produeix </w:t>
      </w:r>
      <w:r w:rsidR="009E1CFD">
        <w:rPr>
          <w:rFonts w:ascii="Times New Roman" w:hAnsi="Times New Roman" w:cs="Times New Roman"/>
          <w:sz w:val="24"/>
          <w:szCs w:val="24"/>
          <w:lang w:val="ca-ES"/>
        </w:rPr>
        <w:t xml:space="preserve">geminació de 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resultes de determinades assimilacions, posem per cas </w:t>
      </w:r>
      <w:r w:rsidR="000B76D8" w:rsidRPr="005E50A8">
        <w:rPr>
          <w:rFonts w:ascii="Times New Roman" w:hAnsi="Times New Roman" w:cs="Times New Roman"/>
          <w:i/>
          <w:sz w:val="24"/>
          <w:szCs w:val="24"/>
          <w:lang w:val="ca-ES"/>
        </w:rPr>
        <w:t>atlàntic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0B76D8">
        <w:rPr>
          <w:rFonts w:ascii="Times New Roman" w:hAnsi="Times New Roman" w:cs="Times New Roman"/>
          <w:sz w:val="24"/>
          <w:szCs w:val="24"/>
          <w:lang w:val="ca-ES"/>
        </w:rPr>
        <w:t>ə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>llá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>ņtik</w:t>
      </w:r>
      <w:proofErr w:type="spellEnd"/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], </w:t>
      </w:r>
      <w:r w:rsidR="000B76D8" w:rsidRPr="005E50A8">
        <w:rPr>
          <w:rFonts w:ascii="Times New Roman" w:hAnsi="Times New Roman" w:cs="Times New Roman"/>
          <w:i/>
          <w:sz w:val="24"/>
          <w:szCs w:val="24"/>
          <w:lang w:val="ca-ES"/>
        </w:rPr>
        <w:t>submarí</w:t>
      </w:r>
      <w:r w:rsidR="000B76D8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0B76D8">
        <w:rPr>
          <w:rFonts w:ascii="Times New Roman" w:hAnsi="Times New Roman" w:cs="Times New Roman"/>
          <w:sz w:val="24"/>
          <w:szCs w:val="24"/>
          <w:lang w:val="ca-ES"/>
        </w:rPr>
        <w:t>summəɾí</w:t>
      </w:r>
      <w:proofErr w:type="spellEnd"/>
      <w:r w:rsidR="000B76D8">
        <w:rPr>
          <w:rFonts w:ascii="Times New Roman" w:hAnsi="Times New Roman" w:cs="Times New Roman"/>
          <w:sz w:val="24"/>
          <w:szCs w:val="24"/>
          <w:lang w:val="ca-ES"/>
        </w:rPr>
        <w:t>]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o </w:t>
      </w:r>
      <w:r w:rsidR="001D7DC3" w:rsidRPr="005E50A8">
        <w:rPr>
          <w:rFonts w:ascii="Times New Roman" w:hAnsi="Times New Roman" w:cs="Times New Roman"/>
          <w:i/>
          <w:sz w:val="24"/>
          <w:szCs w:val="24"/>
          <w:lang w:val="ca-ES"/>
        </w:rPr>
        <w:t>advertir</w:t>
      </w:r>
      <w:r w:rsidR="001D7DC3">
        <w:rPr>
          <w:rFonts w:ascii="Times New Roman" w:hAnsi="Times New Roman" w:cs="Times New Roman"/>
          <w:sz w:val="24"/>
          <w:szCs w:val="24"/>
          <w:lang w:val="ca-ES"/>
        </w:rPr>
        <w:t xml:space="preserve"> [</w:t>
      </w:r>
      <w:proofErr w:type="spellStart"/>
      <w:r w:rsidR="001D7DC3">
        <w:rPr>
          <w:rFonts w:ascii="Times New Roman" w:hAnsi="Times New Roman" w:cs="Times New Roman"/>
          <w:sz w:val="24"/>
          <w:szCs w:val="24"/>
          <w:lang w:val="ca-ES"/>
        </w:rPr>
        <w:t>əbbərtí</w:t>
      </w:r>
      <w:proofErr w:type="spellEnd"/>
      <w:r w:rsidR="001D7DC3">
        <w:rPr>
          <w:rFonts w:ascii="Times New Roman" w:hAnsi="Times New Roman" w:cs="Times New Roman"/>
          <w:sz w:val="24"/>
          <w:szCs w:val="24"/>
          <w:lang w:val="ca-ES"/>
        </w:rPr>
        <w:t>].</w:t>
      </w:r>
    </w:p>
    <w:p w:rsidR="00ED0CD0" w:rsidRDefault="00ED0CD0" w:rsidP="009C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sectPr w:rsidR="00ED0CD0" w:rsidSect="00AA1A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C1E75"/>
    <w:rsid w:val="000364A2"/>
    <w:rsid w:val="000373D6"/>
    <w:rsid w:val="000672A5"/>
    <w:rsid w:val="000B76D8"/>
    <w:rsid w:val="000F1CAA"/>
    <w:rsid w:val="00113C7F"/>
    <w:rsid w:val="001351D7"/>
    <w:rsid w:val="00196B01"/>
    <w:rsid w:val="001A3AE9"/>
    <w:rsid w:val="001B6211"/>
    <w:rsid w:val="001D7DC3"/>
    <w:rsid w:val="001E3290"/>
    <w:rsid w:val="001E49F3"/>
    <w:rsid w:val="001E5C27"/>
    <w:rsid w:val="00237682"/>
    <w:rsid w:val="002C46D4"/>
    <w:rsid w:val="002E26CD"/>
    <w:rsid w:val="002F0898"/>
    <w:rsid w:val="00380C38"/>
    <w:rsid w:val="00413A93"/>
    <w:rsid w:val="00414A52"/>
    <w:rsid w:val="00426690"/>
    <w:rsid w:val="0047215C"/>
    <w:rsid w:val="00474E6B"/>
    <w:rsid w:val="004A034F"/>
    <w:rsid w:val="004C05F5"/>
    <w:rsid w:val="004C1C68"/>
    <w:rsid w:val="004D5AD8"/>
    <w:rsid w:val="004D678D"/>
    <w:rsid w:val="00502B37"/>
    <w:rsid w:val="00526214"/>
    <w:rsid w:val="005B561F"/>
    <w:rsid w:val="005C3778"/>
    <w:rsid w:val="005E50A8"/>
    <w:rsid w:val="00642863"/>
    <w:rsid w:val="00660184"/>
    <w:rsid w:val="00671DA1"/>
    <w:rsid w:val="006A4437"/>
    <w:rsid w:val="006C3FA0"/>
    <w:rsid w:val="006E1B59"/>
    <w:rsid w:val="006E3903"/>
    <w:rsid w:val="00711C1A"/>
    <w:rsid w:val="00726353"/>
    <w:rsid w:val="00737D59"/>
    <w:rsid w:val="00771289"/>
    <w:rsid w:val="007A5066"/>
    <w:rsid w:val="007E62E3"/>
    <w:rsid w:val="00807AAB"/>
    <w:rsid w:val="00823BB5"/>
    <w:rsid w:val="00850666"/>
    <w:rsid w:val="0086147B"/>
    <w:rsid w:val="00885668"/>
    <w:rsid w:val="00895FFC"/>
    <w:rsid w:val="008C6785"/>
    <w:rsid w:val="008D0CBB"/>
    <w:rsid w:val="008E1B49"/>
    <w:rsid w:val="008F78EF"/>
    <w:rsid w:val="00920A96"/>
    <w:rsid w:val="009816AD"/>
    <w:rsid w:val="009A3830"/>
    <w:rsid w:val="009A61BB"/>
    <w:rsid w:val="009C5422"/>
    <w:rsid w:val="009C5ACA"/>
    <w:rsid w:val="009C5D58"/>
    <w:rsid w:val="009E1CFD"/>
    <w:rsid w:val="00A01AFF"/>
    <w:rsid w:val="00AA1AAB"/>
    <w:rsid w:val="00AA1CB2"/>
    <w:rsid w:val="00AA501F"/>
    <w:rsid w:val="00AC2923"/>
    <w:rsid w:val="00AE2FA0"/>
    <w:rsid w:val="00B04035"/>
    <w:rsid w:val="00B90A41"/>
    <w:rsid w:val="00BA416A"/>
    <w:rsid w:val="00BA6539"/>
    <w:rsid w:val="00BE6D4C"/>
    <w:rsid w:val="00C00B2D"/>
    <w:rsid w:val="00C00F0E"/>
    <w:rsid w:val="00C11E0A"/>
    <w:rsid w:val="00C37714"/>
    <w:rsid w:val="00C54E97"/>
    <w:rsid w:val="00C62C95"/>
    <w:rsid w:val="00C62EF1"/>
    <w:rsid w:val="00C9035E"/>
    <w:rsid w:val="00CB6312"/>
    <w:rsid w:val="00CE60D3"/>
    <w:rsid w:val="00DB5C94"/>
    <w:rsid w:val="00DC1E75"/>
    <w:rsid w:val="00DD6893"/>
    <w:rsid w:val="00E444A8"/>
    <w:rsid w:val="00E93151"/>
    <w:rsid w:val="00E96603"/>
    <w:rsid w:val="00EA0452"/>
    <w:rsid w:val="00ED0CD0"/>
    <w:rsid w:val="00F31204"/>
    <w:rsid w:val="00F50AD7"/>
    <w:rsid w:val="00F90260"/>
    <w:rsid w:val="00F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A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C5422"/>
    <w:pPr>
      <w:spacing w:after="0" w:line="240" w:lineRule="auto"/>
      <w:jc w:val="center"/>
    </w:pPr>
    <w:rPr>
      <w:rFonts w:ascii="Times New Roman" w:eastAsiaTheme="minorHAnsi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8602-FCAA-42AC-9E63-72E3EBE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1716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JORDI</cp:lastModifiedBy>
  <cp:revision>21</cp:revision>
  <dcterms:created xsi:type="dcterms:W3CDTF">2014-07-08T16:09:00Z</dcterms:created>
  <dcterms:modified xsi:type="dcterms:W3CDTF">2014-07-31T07:55:00Z</dcterms:modified>
</cp:coreProperties>
</file>